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Grigliatabella"/>
        <w:tblW w:w="5000" w:type="pct"/>
        <w:tblLayout w:type="fixed"/>
        <w:tblLook w:val="04A0" w:firstRow="1" w:lastRow="0" w:firstColumn="1" w:lastColumn="0" w:noHBand="0" w:noVBand="1"/>
      </w:tblPr>
      <w:tblGrid>
        <w:gridCol w:w="676"/>
        <w:gridCol w:w="6"/>
        <w:gridCol w:w="4243"/>
        <w:gridCol w:w="4929"/>
      </w:tblGrid>
      <w:tr w:rsidR="0096028A">
        <w:trPr>
          <w:trHeight w:val="850"/>
        </w:trPr>
        <w:tc>
          <w:tcPr>
            <w:tcW w:w="5000" w:type="pct"/>
            <w:gridSpan w:val="4"/>
            <w:shd w:val="pct15" w:color="auto" w:fill="auto"/>
            <w:vAlign w:val="center"/>
          </w:tcPr>
          <w:p w:rsidR="0096028A" w:rsidRDefault="00131182">
            <w:r>
              <w:rPr>
                <w:b/>
              </w:rPr>
              <w:t xml:space="preserve">Ubicazione sito: </w:t>
            </w:r>
          </w:p>
          <w:p w:rsidR="0096028A" w:rsidRDefault="00131182">
            <w:r>
              <w:rPr>
                <w:b/>
              </w:rPr>
              <w:t>Coordinate (datum WGS84):</w:t>
            </w:r>
            <w:r>
              <w:t xml:space="preserve"> lon. 0.0000° lat. 0.0000°</w:t>
            </w:r>
          </w:p>
        </w:tc>
      </w:tr>
      <w:tr w:rsidR="0096028A">
        <w:trPr>
          <w:cantSplit/>
          <w:trHeight w:val="8347"/>
        </w:trPr>
        <w:tc>
          <w:tcPr>
            <w:tcW w:w="346" w:type="pct"/>
            <w:gridSpan w:val="2"/>
            <w:tcBorders>
              <w:bottom w:val="single" w:sz="4" w:space="0" w:color="auto"/>
            </w:tcBorders>
            <w:shd w:val="pct15" w:color="auto" w:fill="auto"/>
            <w:textDirection w:val="btLr"/>
            <w:vAlign w:val="center"/>
          </w:tcPr>
          <w:p w:rsidR="0096028A" w:rsidRDefault="00131182">
            <w:pPr>
              <w:ind w:left="113" w:right="113"/>
            </w:pPr>
            <w:r>
              <w:rPr>
                <w:b/>
              </w:rPr>
              <w:t xml:space="preserve">Archivio: </w:t>
            </w:r>
            <w:r>
              <w:t xml:space="preserve">Saltino III.lsr - </w:t>
            </w:r>
            <w:r>
              <w:rPr>
                <w:b/>
              </w:rPr>
              <w:t xml:space="preserve">Data : </w:t>
            </w:r>
            <w:r>
              <w:t>22/01/2018</w:t>
            </w:r>
          </w:p>
        </w:tc>
        <w:tc>
          <w:tcPr>
            <w:tcW w:w="4654" w:type="pct"/>
            <w:gridSpan w:val="2"/>
            <w:tcBorders>
              <w:bottom w:val="single" w:sz="4" w:space="0" w:color="auto"/>
            </w:tcBorders>
          </w:tcPr>
          <w:p w:rsidR="0096028A" w:rsidRDefault="0096028A">
            <w:pPr>
              <w:jc w:val="center"/>
              <w:rPr>
                <w:rStyle w:val="Titolodellibro"/>
                <w:b w:val="0"/>
                <w:sz w:val="36"/>
                <w:szCs w:val="36"/>
              </w:rPr>
            </w:pPr>
          </w:p>
          <w:p w:rsidR="0096028A" w:rsidRDefault="00131182">
            <w:pPr>
              <w:jc w:val="center"/>
              <w:rPr>
                <w:rStyle w:val="Titolodellibro"/>
              </w:rPr>
            </w:pPr>
            <w:r>
              <w:rPr>
                <w:rStyle w:val="Titolodellibro"/>
              </w:rPr>
              <w:t>Relazione di Calcolo</w:t>
            </w:r>
          </w:p>
          <w:p w:rsidR="0096028A" w:rsidRDefault="00131182">
            <w:pPr>
              <w:spacing w:before="240"/>
              <w:jc w:val="center"/>
              <w:rPr>
                <w:rStyle w:val="Titolodellibro"/>
                <w:sz w:val="40"/>
                <w:szCs w:val="40"/>
              </w:rPr>
            </w:pPr>
            <w:r>
              <w:rPr>
                <w:rStyle w:val="Titolodellibro"/>
                <w:sz w:val="40"/>
                <w:szCs w:val="40"/>
              </w:rPr>
              <w:t>Analisi della Risposta Sismica Locale</w:t>
            </w:r>
          </w:p>
          <w:p w:rsidR="0096028A" w:rsidRDefault="0096028A"/>
          <w:p w:rsidR="0096028A" w:rsidRDefault="0096028A">
            <w:pPr>
              <w:jc w:val="center"/>
            </w:pPr>
          </w:p>
          <w:p w:rsidR="0096028A" w:rsidRDefault="0096028A"/>
          <w:p w:rsidR="0096028A" w:rsidRDefault="0096028A">
            <w:pPr>
              <w:jc w:val="center"/>
            </w:pPr>
          </w:p>
          <w:p w:rsidR="0096028A" w:rsidRDefault="00131182">
            <w:pPr>
              <w:jc w:val="center"/>
            </w:pPr>
            <w:r>
              <w:rPr>
                <w:noProof/>
              </w:rPr>
              <w:drawing>
                <wp:inline distT="0" distB="0" distL="0" distR="0">
                  <wp:extent cx="5080000" cy="247650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print"/>
                          <a:stretch>
                            <a:fillRect/>
                          </a:stretch>
                        </pic:blipFill>
                        <pic:spPr>
                          <a:xfrm>
                            <a:off x="0" y="0"/>
                            <a:ext cx="5080000" cy="2476500"/>
                          </a:xfrm>
                          <a:prstGeom prst="rect">
                            <a:avLst/>
                          </a:prstGeom>
                        </pic:spPr>
                      </pic:pic>
                    </a:graphicData>
                  </a:graphic>
                </wp:inline>
              </w:drawing>
            </w:r>
          </w:p>
          <w:p w:rsidR="0096028A" w:rsidRDefault="0096028A">
            <w:pPr>
              <w:jc w:val="center"/>
            </w:pPr>
          </w:p>
          <w:p w:rsidR="0096028A" w:rsidRDefault="0096028A">
            <w:pPr>
              <w:jc w:val="center"/>
            </w:pPr>
          </w:p>
          <w:p w:rsidR="0096028A" w:rsidRDefault="0096028A">
            <w:pPr>
              <w:jc w:val="center"/>
            </w:pPr>
          </w:p>
          <w:p w:rsidR="0096028A" w:rsidRDefault="0096028A">
            <w:pPr>
              <w:jc w:val="center"/>
            </w:pPr>
          </w:p>
        </w:tc>
      </w:tr>
      <w:tr w:rsidR="0096028A">
        <w:trPr>
          <w:trHeight w:val="1250"/>
        </w:trPr>
        <w:tc>
          <w:tcPr>
            <w:tcW w:w="343" w:type="pct"/>
            <w:tcBorders>
              <w:bottom w:val="single" w:sz="4" w:space="0" w:color="auto"/>
              <w:right w:val="nil"/>
            </w:tcBorders>
            <w:shd w:val="pct15" w:color="auto" w:fill="auto"/>
            <w:vAlign w:val="center"/>
          </w:tcPr>
          <w:p w:rsidR="0096028A" w:rsidRDefault="0096028A">
            <w:pPr>
              <w:jc w:val="center"/>
              <w:rPr>
                <w:b/>
              </w:rPr>
            </w:pPr>
          </w:p>
        </w:tc>
        <w:tc>
          <w:tcPr>
            <w:tcW w:w="4657" w:type="pct"/>
            <w:gridSpan w:val="3"/>
            <w:tcBorders>
              <w:left w:val="nil"/>
              <w:bottom w:val="single" w:sz="4" w:space="0" w:color="auto"/>
            </w:tcBorders>
            <w:shd w:val="pct15" w:color="auto" w:fill="auto"/>
            <w:vAlign w:val="center"/>
          </w:tcPr>
          <w:p w:rsidR="0096028A" w:rsidRDefault="00131182">
            <w:pPr>
              <w:jc w:val="both"/>
              <w:rPr>
                <w:b/>
              </w:rPr>
            </w:pPr>
            <w:r>
              <w:rPr>
                <w:b/>
              </w:rPr>
              <w:t xml:space="preserve">Oggetto: </w:t>
            </w:r>
            <w:r w:rsidR="00CB6381">
              <w:rPr>
                <w:b/>
              </w:rPr>
              <w:t>Modellazione 2D Saltino</w:t>
            </w:r>
            <w:bookmarkStart w:id="0" w:name="_GoBack"/>
            <w:bookmarkEnd w:id="0"/>
          </w:p>
        </w:tc>
      </w:tr>
      <w:tr w:rsidR="0096028A">
        <w:trPr>
          <w:trHeight w:val="1134"/>
        </w:trPr>
        <w:tc>
          <w:tcPr>
            <w:tcW w:w="2499" w:type="pct"/>
            <w:gridSpan w:val="3"/>
            <w:tcBorders>
              <w:top w:val="single" w:sz="4" w:space="0" w:color="auto"/>
              <w:left w:val="single" w:sz="4" w:space="0" w:color="auto"/>
              <w:bottom w:val="single" w:sz="4" w:space="0" w:color="auto"/>
              <w:right w:val="single" w:sz="4" w:space="0" w:color="auto"/>
            </w:tcBorders>
            <w:shd w:val="pct15" w:color="auto" w:fill="auto"/>
            <w:vAlign w:val="center"/>
          </w:tcPr>
          <w:p w:rsidR="0096028A" w:rsidRDefault="00131182">
            <w:pPr>
              <w:jc w:val="center"/>
              <w:rPr>
                <w:b/>
              </w:rPr>
            </w:pPr>
            <w:r>
              <w:rPr>
                <w:b/>
              </w:rPr>
              <w:t>Committente</w:t>
            </w:r>
          </w:p>
        </w:tc>
        <w:tc>
          <w:tcPr>
            <w:tcW w:w="2501" w:type="pct"/>
            <w:tcBorders>
              <w:top w:val="single" w:sz="4" w:space="0" w:color="auto"/>
              <w:left w:val="single" w:sz="4" w:space="0" w:color="auto"/>
              <w:bottom w:val="single" w:sz="4" w:space="0" w:color="auto"/>
              <w:right w:val="single" w:sz="4" w:space="0" w:color="auto"/>
            </w:tcBorders>
            <w:shd w:val="pct15" w:color="auto" w:fill="auto"/>
            <w:vAlign w:val="center"/>
          </w:tcPr>
          <w:p w:rsidR="0096028A" w:rsidRDefault="00131182">
            <w:pPr>
              <w:jc w:val="center"/>
              <w:rPr>
                <w:b/>
              </w:rPr>
            </w:pPr>
            <w:r>
              <w:rPr>
                <w:b/>
              </w:rPr>
              <w:t>Progettista</w:t>
            </w:r>
          </w:p>
        </w:tc>
      </w:tr>
      <w:tr w:rsidR="0096028A">
        <w:trPr>
          <w:trHeight w:val="1985"/>
        </w:trPr>
        <w:tc>
          <w:tcPr>
            <w:tcW w:w="2499" w:type="pct"/>
            <w:gridSpan w:val="3"/>
            <w:tcBorders>
              <w:top w:val="single" w:sz="4" w:space="0" w:color="auto"/>
              <w:left w:val="single" w:sz="4" w:space="0" w:color="auto"/>
              <w:bottom w:val="single" w:sz="4" w:space="0" w:color="auto"/>
              <w:right w:val="single" w:sz="4" w:space="0" w:color="auto"/>
            </w:tcBorders>
          </w:tcPr>
          <w:p w:rsidR="0096028A" w:rsidRDefault="0096028A">
            <w:pPr>
              <w:spacing w:before="240"/>
              <w:jc w:val="center"/>
              <w:rPr>
                <w:lang w:val="en-US"/>
              </w:rPr>
            </w:pPr>
          </w:p>
        </w:tc>
        <w:tc>
          <w:tcPr>
            <w:tcW w:w="2501" w:type="pct"/>
            <w:tcBorders>
              <w:top w:val="single" w:sz="4" w:space="0" w:color="auto"/>
              <w:left w:val="single" w:sz="4" w:space="0" w:color="auto"/>
              <w:bottom w:val="single" w:sz="4" w:space="0" w:color="auto"/>
              <w:right w:val="single" w:sz="4" w:space="0" w:color="auto"/>
            </w:tcBorders>
          </w:tcPr>
          <w:p w:rsidR="0096028A" w:rsidRDefault="00131182">
            <w:pPr>
              <w:spacing w:before="240"/>
              <w:jc w:val="center"/>
            </w:pPr>
            <w:r>
              <w:t xml:space="preserve"> </w:t>
            </w:r>
          </w:p>
        </w:tc>
      </w:tr>
    </w:tbl>
    <w:p w:rsidR="0096028A" w:rsidRDefault="0096028A">
      <w:pPr>
        <w:sectPr w:rsidR="0096028A">
          <w:headerReference w:type="first" r:id="rId8"/>
          <w:footerReference w:type="first" r:id="rId9"/>
          <w:pgSz w:w="11906" w:h="16838"/>
          <w:pgMar w:top="1417" w:right="1134" w:bottom="1134" w:left="1134" w:header="708" w:footer="708" w:gutter="0"/>
          <w:pgNumType w:start="0"/>
          <w:cols w:space="708"/>
          <w:titlePg/>
          <w:docGrid w:linePitch="360"/>
        </w:sectPr>
      </w:pPr>
    </w:p>
    <w:p w:rsidR="0096028A" w:rsidRDefault="0096028A">
      <w:pPr>
        <w:sectPr w:rsidR="0096028A">
          <w:pgSz w:w="11907" w:h="16839" w:code="9"/>
          <w:pgMar w:top="1417" w:right="1417" w:bottom="1417" w:left="1417" w:header="708" w:footer="708" w:gutter="0"/>
          <w:pgNumType w:start="0"/>
          <w:cols w:space="708"/>
          <w:docGrid w:linePitch="360"/>
        </w:sectPr>
      </w:pPr>
    </w:p>
    <w:p w:rsidR="0096028A" w:rsidRDefault="00131182">
      <w:pPr>
        <w:pStyle w:val="Titolo1"/>
      </w:pPr>
      <w:bookmarkStart w:id="1" w:name="_Toc1"/>
      <w:r>
        <w:lastRenderedPageBreak/>
        <w:t>1 - Introduzione</w:t>
      </w:r>
      <w:bookmarkEnd w:id="1"/>
    </w:p>
    <w:p w:rsidR="0096028A" w:rsidRDefault="00131182">
      <w:pPr>
        <w:spacing w:before="120" w:after="0" w:line="240" w:lineRule="auto"/>
        <w:jc w:val="both"/>
        <w:rPr>
          <w:sz w:val="24"/>
          <w:szCs w:val="24"/>
        </w:rPr>
      </w:pPr>
      <w:r>
        <w:rPr>
          <w:sz w:val="24"/>
          <w:szCs w:val="24"/>
        </w:rPr>
        <w:t xml:space="preserve">In passato si è potuto osservare, a seguito di terremoti distruttivi, una distribuzione anomala del danneggiamento delle costruzioni, con forti differenziazioni fra zone contigue anche di modeste dimensioni. </w:t>
      </w:r>
    </w:p>
    <w:p w:rsidR="0096028A" w:rsidRDefault="00131182">
      <w:pPr>
        <w:spacing w:after="0" w:line="240" w:lineRule="auto"/>
        <w:jc w:val="both"/>
        <w:rPr>
          <w:sz w:val="24"/>
          <w:szCs w:val="24"/>
        </w:rPr>
      </w:pPr>
      <w:r>
        <w:rPr>
          <w:sz w:val="24"/>
          <w:szCs w:val="24"/>
        </w:rPr>
        <w:t>Oltre alle intrinseche differenze della vulnera</w:t>
      </w:r>
      <w:r>
        <w:rPr>
          <w:sz w:val="24"/>
          <w:szCs w:val="24"/>
        </w:rPr>
        <w:t>bilità sismica delle costruzioni ed alle differenti caratteristiche dinamiche delle stesse, tali cause possono essere attribuite principalmente alle modificazioni delle caratteristiche del moto sismico indotte da condizioni geologiche e geomorfologiche loc</w:t>
      </w:r>
      <w:r>
        <w:rPr>
          <w:sz w:val="24"/>
          <w:szCs w:val="24"/>
        </w:rPr>
        <w:t>ali.</w:t>
      </w:r>
    </w:p>
    <w:p w:rsidR="0096028A" w:rsidRDefault="00131182">
      <w:pPr>
        <w:spacing w:after="0" w:line="240" w:lineRule="auto"/>
        <w:jc w:val="both"/>
        <w:rPr>
          <w:sz w:val="24"/>
          <w:szCs w:val="24"/>
        </w:rPr>
      </w:pPr>
      <w:r>
        <w:rPr>
          <w:sz w:val="24"/>
          <w:szCs w:val="24"/>
        </w:rPr>
        <w:t xml:space="preserve">Il moto sismico in un determinato sito, infatti, è influenzato da tre parametri importanti: </w:t>
      </w:r>
    </w:p>
    <w:p w:rsidR="0096028A" w:rsidRDefault="00131182">
      <w:pPr>
        <w:pStyle w:val="Paragrafoelenco"/>
        <w:numPr>
          <w:ilvl w:val="0"/>
          <w:numId w:val="1"/>
        </w:numPr>
        <w:spacing w:before="120" w:after="120" w:line="240" w:lineRule="auto"/>
        <w:ind w:left="595" w:hanging="357"/>
        <w:jc w:val="both"/>
        <w:rPr>
          <w:sz w:val="24"/>
          <w:szCs w:val="24"/>
        </w:rPr>
      </w:pPr>
      <w:r>
        <w:rPr>
          <w:sz w:val="24"/>
          <w:szCs w:val="24"/>
        </w:rPr>
        <w:t>Il meccanismo di sorgente;</w:t>
      </w:r>
    </w:p>
    <w:p w:rsidR="0096028A" w:rsidRDefault="00131182">
      <w:pPr>
        <w:pStyle w:val="Paragrafoelenco"/>
        <w:numPr>
          <w:ilvl w:val="0"/>
          <w:numId w:val="1"/>
        </w:numPr>
        <w:spacing w:before="120" w:after="120" w:line="240" w:lineRule="auto"/>
        <w:ind w:left="595" w:hanging="357"/>
        <w:jc w:val="both"/>
        <w:rPr>
          <w:sz w:val="24"/>
          <w:szCs w:val="24"/>
        </w:rPr>
      </w:pPr>
      <w:r>
        <w:rPr>
          <w:sz w:val="24"/>
          <w:szCs w:val="24"/>
        </w:rPr>
        <w:t>La propagazione;</w:t>
      </w:r>
    </w:p>
    <w:p w:rsidR="0096028A" w:rsidRDefault="00131182">
      <w:pPr>
        <w:pStyle w:val="Paragrafoelenco"/>
        <w:numPr>
          <w:ilvl w:val="0"/>
          <w:numId w:val="1"/>
        </w:numPr>
        <w:spacing w:before="120" w:after="120" w:line="240" w:lineRule="auto"/>
        <w:ind w:left="595" w:hanging="357"/>
        <w:jc w:val="both"/>
        <w:rPr>
          <w:sz w:val="24"/>
          <w:szCs w:val="24"/>
        </w:rPr>
      </w:pPr>
      <w:r>
        <w:rPr>
          <w:sz w:val="24"/>
          <w:szCs w:val="24"/>
        </w:rPr>
        <w:t>La risposta sismica locale;</w:t>
      </w:r>
    </w:p>
    <w:p w:rsidR="0096028A" w:rsidRDefault="00131182">
      <w:pPr>
        <w:spacing w:after="0" w:line="240" w:lineRule="auto"/>
        <w:jc w:val="both"/>
        <w:rPr>
          <w:sz w:val="24"/>
          <w:szCs w:val="24"/>
        </w:rPr>
      </w:pPr>
      <w:r>
        <w:rPr>
          <w:sz w:val="24"/>
          <w:szCs w:val="24"/>
        </w:rPr>
        <w:t>I primi due fattori dipendono fortemente dalle caratteristiche dell’evento sismico; qu</w:t>
      </w:r>
      <w:r>
        <w:rPr>
          <w:sz w:val="24"/>
          <w:szCs w:val="24"/>
        </w:rPr>
        <w:t>esti variano in funzione delle caratteristiche della sorgente (magnitudo e tipo di rottura della faglia) e dalla distanza tra il sito in esame e la sorgente.</w:t>
      </w:r>
    </w:p>
    <w:p w:rsidR="0096028A" w:rsidRDefault="00131182">
      <w:pPr>
        <w:spacing w:after="120" w:line="240" w:lineRule="auto"/>
        <w:jc w:val="both"/>
        <w:rPr>
          <w:sz w:val="24"/>
          <w:szCs w:val="24"/>
        </w:rPr>
      </w:pPr>
      <w:r>
        <w:rPr>
          <w:sz w:val="24"/>
          <w:szCs w:val="24"/>
        </w:rPr>
        <w:t>La risposta sismica locale è il risultato di interazioni tra le onde sismiche e le condizioni loca</w:t>
      </w:r>
      <w:r>
        <w:rPr>
          <w:sz w:val="24"/>
          <w:szCs w:val="24"/>
        </w:rPr>
        <w:t>li, cioè l’insieme delle caratteristiche morfologiche e stratigrafiche di depositi di terreno ed ammassi rocciosi e delle proprietà fisiche e meccaniche dei materiali che li costituiscono.</w:t>
      </w:r>
    </w:p>
    <w:p w:rsidR="0096028A" w:rsidRDefault="00131182">
      <w:pPr>
        <w:spacing w:after="0" w:line="240" w:lineRule="auto"/>
        <w:jc w:val="center"/>
        <w:rPr>
          <w:sz w:val="24"/>
          <w:szCs w:val="24"/>
        </w:rPr>
      </w:pPr>
      <w:r>
        <w:rPr>
          <w:noProof/>
        </w:rPr>
        <w:drawing>
          <wp:inline distT="0" distB="0" distL="0" distR="0">
            <wp:extent cx="4037330" cy="2389505"/>
            <wp:effectExtent l="0" t="0" r="1270" b="0"/>
            <wp:docPr id="3" name="Picture 3" descr="SchemaRotturaTerrenoGenerazionePropagazioneOndeSismiche"/>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
                      <a:extLst>
                        <a:ext uri="{28A0092B-C50C-407E-A947-70E740481C1C}">
                          <a14:useLocalDpi xmlns:a14="http://schemas.microsoft.com/office/drawing/2010/main" val="0"/>
                        </a:ext>
                      </a:extLst>
                    </a:blip>
                    <a:srcRect/>
                    <a:stretch>
                      <a:fillRect/>
                    </a:stretch>
                  </pic:blipFill>
                  <pic:spPr>
                    <a:xfrm>
                      <a:off x="0" y="0"/>
                      <a:ext cx="4037330" cy="2389505"/>
                    </a:xfrm>
                    <a:prstGeom prst="rect">
                      <a:avLst/>
                    </a:prstGeom>
                    <a:noFill/>
                    <a:ln>
                      <a:noFill/>
                    </a:ln>
                  </pic:spPr>
                </pic:pic>
              </a:graphicData>
            </a:graphic>
          </wp:inline>
        </w:drawing>
      </w:r>
    </w:p>
    <w:p w:rsidR="0096028A" w:rsidRDefault="00131182">
      <w:pPr>
        <w:spacing w:before="120" w:after="0" w:line="240" w:lineRule="auto"/>
        <w:jc w:val="center"/>
        <w:rPr>
          <w:sz w:val="18"/>
          <w:szCs w:val="18"/>
        </w:rPr>
      </w:pPr>
      <w:r>
        <w:rPr>
          <w:b/>
          <w:sz w:val="18"/>
          <w:szCs w:val="18"/>
        </w:rPr>
        <w:t>Figura 1.</w:t>
      </w:r>
      <w:r>
        <w:rPr>
          <w:sz w:val="18"/>
          <w:szCs w:val="18"/>
        </w:rPr>
        <w:t xml:space="preserve"> Schema della rottura del terreno e generazione e propag</w:t>
      </w:r>
      <w:r>
        <w:rPr>
          <w:sz w:val="18"/>
          <w:szCs w:val="18"/>
        </w:rPr>
        <w:t>azione delle onde sismiche.</w:t>
      </w:r>
    </w:p>
    <w:p w:rsidR="0096028A" w:rsidRDefault="0096028A">
      <w:pPr>
        <w:spacing w:after="0" w:line="240" w:lineRule="auto"/>
        <w:jc w:val="center"/>
        <w:rPr>
          <w:sz w:val="20"/>
          <w:szCs w:val="20"/>
        </w:rPr>
      </w:pPr>
    </w:p>
    <w:p w:rsidR="0096028A" w:rsidRDefault="0096028A">
      <w:pPr>
        <w:spacing w:after="0" w:line="240" w:lineRule="auto"/>
        <w:jc w:val="both"/>
        <w:rPr>
          <w:sz w:val="24"/>
          <w:szCs w:val="24"/>
        </w:rPr>
      </w:pPr>
    </w:p>
    <w:p w:rsidR="0096028A" w:rsidRDefault="00131182">
      <w:pPr>
        <w:spacing w:after="0" w:line="240" w:lineRule="auto"/>
        <w:jc w:val="both"/>
        <w:rPr>
          <w:sz w:val="24"/>
          <w:szCs w:val="24"/>
        </w:rPr>
      </w:pPr>
      <w:r>
        <w:rPr>
          <w:sz w:val="24"/>
          <w:szCs w:val="24"/>
        </w:rPr>
        <w:t>In altre parole le caratteristiche del sito sono le responsabili delle modifiche in ampiezza, durata e contenuto in frequenze, che un moto sismico relativo ad una formazione rocciosa di base (terremoto di riferimento), subisce</w:t>
      </w:r>
      <w:r>
        <w:rPr>
          <w:sz w:val="24"/>
          <w:szCs w:val="24"/>
        </w:rPr>
        <w:t xml:space="preserve"> attraversando gli strati dal bedrock fino alla superficie (Lanzo G. et al.,1999).</w:t>
      </w:r>
    </w:p>
    <w:p w:rsidR="0096028A" w:rsidRDefault="00131182">
      <w:pPr>
        <w:spacing w:after="0" w:line="240" w:lineRule="auto"/>
        <w:jc w:val="both"/>
        <w:rPr>
          <w:sz w:val="24"/>
          <w:szCs w:val="24"/>
        </w:rPr>
      </w:pPr>
      <w:r>
        <w:rPr>
          <w:sz w:val="24"/>
          <w:szCs w:val="24"/>
        </w:rPr>
        <w:t>Nella Figura 1 è rappresentato uno schema della rottura fragile del terreno in profondità con conseguente generazione di onde che si irradiano dall’ipocentro.</w:t>
      </w:r>
    </w:p>
    <w:p w:rsidR="0096028A" w:rsidRDefault="00131182">
      <w:pPr>
        <w:spacing w:after="120" w:line="240" w:lineRule="auto"/>
        <w:jc w:val="both"/>
        <w:rPr>
          <w:sz w:val="24"/>
          <w:szCs w:val="24"/>
        </w:rPr>
      </w:pPr>
      <w:r>
        <w:rPr>
          <w:sz w:val="24"/>
          <w:szCs w:val="24"/>
        </w:rPr>
        <w:t>Se si ipotizza</w:t>
      </w:r>
      <w:r>
        <w:rPr>
          <w:sz w:val="24"/>
          <w:szCs w:val="24"/>
        </w:rPr>
        <w:t xml:space="preserve"> di avere installato un sismometro ad una grande distanza dall’ipocentro un possibile segnale registrato potrebbe essere quello mostrato nella Figura 2. Il segnale inizia con l’arrivo delle onde P caratterizzate da alte frequenze a bassa ampiezza. Successi</w:t>
      </w:r>
      <w:r>
        <w:rPr>
          <w:sz w:val="24"/>
          <w:szCs w:val="24"/>
        </w:rPr>
        <w:t xml:space="preserve">vamente arrivano le onde S che si propagano meno velocemente delle P e sono di frequenza più bassa e di maggiore ampiezza. Queste ultime sono in genere la causa dei maggiori danni. Le onde P e quelle S, come già descritto </w:t>
      </w:r>
      <w:r>
        <w:rPr>
          <w:sz w:val="24"/>
          <w:szCs w:val="24"/>
        </w:rPr>
        <w:lastRenderedPageBreak/>
        <w:t xml:space="preserve">nel capitolo A sono chiamate onde </w:t>
      </w:r>
      <w:r>
        <w:rPr>
          <w:sz w:val="24"/>
          <w:szCs w:val="24"/>
        </w:rPr>
        <w:t>di volume per distinguerle da quelle di superficie che sono più lente.</w:t>
      </w:r>
    </w:p>
    <w:p w:rsidR="0096028A" w:rsidRDefault="00131182">
      <w:pPr>
        <w:spacing w:after="0" w:line="240" w:lineRule="auto"/>
        <w:jc w:val="center"/>
        <w:rPr>
          <w:sz w:val="24"/>
          <w:szCs w:val="24"/>
        </w:rPr>
      </w:pPr>
      <w:r>
        <w:rPr>
          <w:noProof/>
        </w:rPr>
        <w:drawing>
          <wp:inline distT="0" distB="0" distL="0" distR="0">
            <wp:extent cx="4485640" cy="1621790"/>
            <wp:effectExtent l="0" t="0" r="0" b="0"/>
            <wp:docPr id="5" name="Picture 5" descr="Tipico sismogramma registrato in superficie a grande distanza"/>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extLst>
                        <a:ext uri="{28A0092B-C50C-407E-A947-70E740481C1C}">
                          <a14:useLocalDpi xmlns:a14="http://schemas.microsoft.com/office/drawing/2010/main" val="0"/>
                        </a:ext>
                      </a:extLst>
                    </a:blip>
                    <a:srcRect/>
                    <a:stretch>
                      <a:fillRect/>
                    </a:stretch>
                  </pic:blipFill>
                  <pic:spPr>
                    <a:xfrm>
                      <a:off x="0" y="0"/>
                      <a:ext cx="4485640" cy="1621790"/>
                    </a:xfrm>
                    <a:prstGeom prst="rect">
                      <a:avLst/>
                    </a:prstGeom>
                    <a:noFill/>
                    <a:ln>
                      <a:noFill/>
                    </a:ln>
                  </pic:spPr>
                </pic:pic>
              </a:graphicData>
            </a:graphic>
          </wp:inline>
        </w:drawing>
      </w:r>
    </w:p>
    <w:p w:rsidR="0096028A" w:rsidRDefault="0096028A">
      <w:pPr>
        <w:spacing w:after="0" w:line="240" w:lineRule="auto"/>
        <w:jc w:val="center"/>
        <w:rPr>
          <w:b/>
          <w:sz w:val="20"/>
          <w:szCs w:val="20"/>
        </w:rPr>
      </w:pPr>
    </w:p>
    <w:p w:rsidR="0096028A" w:rsidRDefault="00131182">
      <w:pPr>
        <w:spacing w:after="0" w:line="240" w:lineRule="auto"/>
        <w:jc w:val="center"/>
        <w:rPr>
          <w:sz w:val="18"/>
          <w:szCs w:val="18"/>
        </w:rPr>
      </w:pPr>
      <w:r>
        <w:rPr>
          <w:b/>
          <w:sz w:val="18"/>
          <w:szCs w:val="18"/>
        </w:rPr>
        <w:t>Figura 2.</w:t>
      </w:r>
      <w:r>
        <w:rPr>
          <w:sz w:val="18"/>
          <w:szCs w:val="18"/>
        </w:rPr>
        <w:t xml:space="preserve"> Tipico sismogramma registrato in superficie a grande distanza.</w:t>
      </w:r>
    </w:p>
    <w:p w:rsidR="0096028A" w:rsidRDefault="0096028A">
      <w:pPr>
        <w:spacing w:after="0" w:line="240" w:lineRule="auto"/>
        <w:jc w:val="center"/>
        <w:rPr>
          <w:sz w:val="24"/>
          <w:szCs w:val="24"/>
        </w:rPr>
      </w:pPr>
    </w:p>
    <w:p w:rsidR="0096028A" w:rsidRDefault="0096028A">
      <w:pPr>
        <w:spacing w:after="0" w:line="240" w:lineRule="auto"/>
        <w:jc w:val="both"/>
        <w:rPr>
          <w:sz w:val="24"/>
          <w:szCs w:val="24"/>
        </w:rPr>
      </w:pPr>
    </w:p>
    <w:p w:rsidR="0096028A" w:rsidRDefault="00131182">
      <w:pPr>
        <w:spacing w:after="0" w:line="240" w:lineRule="auto"/>
        <w:jc w:val="both"/>
        <w:rPr>
          <w:sz w:val="24"/>
          <w:szCs w:val="24"/>
        </w:rPr>
      </w:pPr>
      <w:r>
        <w:rPr>
          <w:sz w:val="24"/>
          <w:szCs w:val="24"/>
        </w:rPr>
        <w:t xml:space="preserve">In generale si può dire che le onde generate dalla sorgente sismica sono di due differenti tipi, cioè quelle associate a stati deformativi di compressione-dilatazione volumetrica , dette onde </w:t>
      </w:r>
      <m:oMath>
        <m:r>
          <w:rPr>
            <w:rFonts w:ascii="Cambria Math" w:hAnsi="Cambria Math" w:cs="Book Antiqua"/>
            <w:sz w:val="24"/>
            <w:szCs w:val="24"/>
          </w:rPr>
          <m:t>P</m:t>
        </m:r>
      </m:oMath>
      <w:r>
        <w:rPr>
          <w:sz w:val="24"/>
          <w:szCs w:val="24"/>
        </w:rPr>
        <w:t xml:space="preserve"> che si propagano con velocità </w:t>
      </w:r>
      <m:oMath>
        <m:r>
          <w:rPr>
            <w:rFonts w:ascii="Cambria Math" w:hAnsi="Cambria Math" w:cs="Book Antiqua"/>
            <w:sz w:val="24"/>
            <w:szCs w:val="24"/>
          </w:rPr>
          <m:t>Vp</m:t>
        </m:r>
      </m:oMath>
      <w:r>
        <w:rPr>
          <w:sz w:val="24"/>
          <w:szCs w:val="24"/>
        </w:rPr>
        <w:t xml:space="preserve"> pari a:</w:t>
      </w:r>
    </w:p>
    <w:p w:rsidR="0096028A" w:rsidRDefault="00131182">
      <w:pPr>
        <w:spacing w:after="0" w:line="240" w:lineRule="auto"/>
        <w:jc w:val="both"/>
        <w:rPr>
          <w:sz w:val="24"/>
          <w:szCs w:val="24"/>
        </w:rPr>
      </w:pPr>
      <m:oMathPara>
        <m:oMath>
          <m:r>
            <w:rPr>
              <w:rFonts w:ascii="Cambria Math" w:hAnsi="Cambria Math"/>
              <w:sz w:val="24"/>
              <w:szCs w:val="24"/>
            </w:rPr>
            <m:t>Vp</m:t>
          </m:r>
          <m:r>
            <w:rPr>
              <w:rFonts w:ascii="Cambria Math" w:hAnsi="Cambria Math"/>
              <w:sz w:val="24"/>
              <w:szCs w:val="24"/>
            </w:rPr>
            <m:t xml:space="preserve">= </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Mv</m:t>
                  </m:r>
                </m:num>
                <m:den>
                  <m:r>
                    <w:rPr>
                      <w:rFonts w:ascii="Cambria Math" w:hAnsi="Cambria Math"/>
                      <w:sz w:val="24"/>
                      <w:szCs w:val="24"/>
                    </w:rPr>
                    <m:t>ρ</m:t>
                  </m:r>
                </m:den>
              </m:f>
            </m:e>
          </m:rad>
        </m:oMath>
      </m:oMathPara>
    </w:p>
    <w:p w:rsidR="0096028A" w:rsidRDefault="00131182">
      <w:pPr>
        <w:spacing w:after="0" w:line="240" w:lineRule="auto"/>
        <w:jc w:val="both"/>
        <w:rPr>
          <w:sz w:val="24"/>
          <w:szCs w:val="24"/>
        </w:rPr>
      </w:pPr>
      <w:r>
        <w:rPr>
          <w:sz w:val="24"/>
          <w:szCs w:val="24"/>
        </w:rPr>
        <w:t>con:</w:t>
      </w:r>
    </w:p>
    <w:p w:rsidR="0096028A" w:rsidRDefault="00131182">
      <w:pPr>
        <w:spacing w:after="0" w:line="240" w:lineRule="auto"/>
        <w:jc w:val="both"/>
        <w:rPr>
          <w:sz w:val="24"/>
          <w:szCs w:val="24"/>
        </w:rPr>
      </w:pPr>
      <m:oMathPara>
        <m:oMath>
          <m:r>
            <w:rPr>
              <w:rFonts w:ascii="Cambria Math" w:hAnsi="Cambria Math"/>
              <w:sz w:val="24"/>
              <w:szCs w:val="24"/>
            </w:rPr>
            <m:t>Mv</m:t>
          </m:r>
          <m:r>
            <w:rPr>
              <w:rFonts w:ascii="Cambria Math" w:hAnsi="Cambria Math"/>
              <w:sz w:val="24"/>
              <w:szCs w:val="24"/>
            </w:rPr>
            <m:t>=</m:t>
          </m:r>
          <m:r>
            <m:rPr>
              <m:sty m:val="p"/>
            </m:rPr>
            <w:rPr>
              <w:rFonts w:ascii="Cambria Math" w:hAnsi="Cambria Math" w:cs="Book Antiqua"/>
              <w:sz w:val="24"/>
              <w:szCs w:val="24"/>
            </w:rPr>
            <m:t>λ+2G</m:t>
          </m:r>
        </m:oMath>
      </m:oMathPara>
    </w:p>
    <w:p w:rsidR="0096028A" w:rsidRDefault="0096028A">
      <w:pPr>
        <w:spacing w:after="0" w:line="240" w:lineRule="auto"/>
        <w:jc w:val="both"/>
        <w:rPr>
          <w:sz w:val="24"/>
          <w:szCs w:val="24"/>
        </w:rPr>
      </w:pPr>
    </w:p>
    <w:p w:rsidR="0096028A" w:rsidRDefault="00131182">
      <w:pPr>
        <w:rPr>
          <w:sz w:val="24"/>
          <w:szCs w:val="24"/>
        </w:rPr>
      </w:pPr>
      <w:r>
        <w:rPr>
          <w:sz w:val="24"/>
          <w:szCs w:val="24"/>
        </w:rPr>
        <w:t>dove:</w:t>
      </w:r>
    </w:p>
    <w:p w:rsidR="0096028A" w:rsidRDefault="00131182">
      <w:pPr>
        <w:pStyle w:val="Paragrafoelenco"/>
        <w:numPr>
          <w:ilvl w:val="0"/>
          <w:numId w:val="2"/>
        </w:numPr>
        <w:rPr>
          <w:sz w:val="24"/>
          <w:szCs w:val="24"/>
        </w:rPr>
      </w:pPr>
      <m:oMath>
        <m:r>
          <m:rPr>
            <m:sty m:val="p"/>
          </m:rPr>
          <w:rPr>
            <w:rFonts w:ascii="Cambria Math" w:hAnsi="Cambria Math" w:cs="Book Antiqua"/>
            <w:sz w:val="24"/>
            <w:szCs w:val="24"/>
          </w:rPr>
          <m:t>λ</m:t>
        </m:r>
      </m:oMath>
      <w:r>
        <w:rPr>
          <w:sz w:val="24"/>
          <w:szCs w:val="24"/>
        </w:rPr>
        <w:t xml:space="preserve"> = modulo di Lamé del terreno;</w:t>
      </w:r>
    </w:p>
    <w:p w:rsidR="0096028A" w:rsidRDefault="00131182">
      <w:pPr>
        <w:pStyle w:val="Paragrafoelenco"/>
        <w:numPr>
          <w:ilvl w:val="0"/>
          <w:numId w:val="2"/>
        </w:numPr>
        <w:rPr>
          <w:sz w:val="24"/>
          <w:szCs w:val="24"/>
        </w:rPr>
      </w:pPr>
      <w:r>
        <w:rPr>
          <w:sz w:val="24"/>
          <w:szCs w:val="24"/>
        </w:rPr>
        <w:t>G = modulo elastico del taglio del terreno;</w:t>
      </w:r>
    </w:p>
    <w:p w:rsidR="0096028A" w:rsidRDefault="00131182">
      <w:pPr>
        <w:pStyle w:val="Paragrafoelenco"/>
        <w:numPr>
          <w:ilvl w:val="0"/>
          <w:numId w:val="2"/>
        </w:numPr>
        <w:rPr>
          <w:sz w:val="24"/>
          <w:szCs w:val="24"/>
        </w:rPr>
      </w:pPr>
      <m:oMath>
        <m:r>
          <w:rPr>
            <w:rFonts w:ascii="Cambria Math" w:hAnsi="Cambria Math"/>
            <w:sz w:val="24"/>
            <w:szCs w:val="24"/>
          </w:rPr>
          <m:t>ρ</m:t>
        </m:r>
      </m:oMath>
      <w:r>
        <w:rPr>
          <w:sz w:val="24"/>
          <w:szCs w:val="24"/>
        </w:rPr>
        <w:t xml:space="preserve"> = densità del volume del terreno;</w:t>
      </w:r>
    </w:p>
    <w:p w:rsidR="0096028A" w:rsidRDefault="00131182">
      <w:pPr>
        <w:rPr>
          <w:sz w:val="24"/>
          <w:szCs w:val="24"/>
        </w:rPr>
      </w:pPr>
      <w:r>
        <w:rPr>
          <w:sz w:val="24"/>
          <w:szCs w:val="24"/>
        </w:rPr>
        <w:t>Per le onde P il moto oscillatorio delle particelle di terreno avviene parallelamente alla direzione di propagazione.</w:t>
      </w:r>
    </w:p>
    <w:p w:rsidR="0096028A" w:rsidRDefault="00131182">
      <w:pPr>
        <w:rPr>
          <w:sz w:val="24"/>
          <w:szCs w:val="24"/>
        </w:rPr>
      </w:pPr>
      <w:r>
        <w:rPr>
          <w:sz w:val="24"/>
          <w:szCs w:val="24"/>
        </w:rPr>
        <w:t xml:space="preserve">Le onde </w:t>
      </w:r>
      <m:oMath>
        <m:r>
          <w:rPr>
            <w:rFonts w:ascii="Cambria Math" w:hAnsi="Cambria Math"/>
            <w:sz w:val="24"/>
            <w:szCs w:val="24"/>
          </w:rPr>
          <m:t>S</m:t>
        </m:r>
      </m:oMath>
      <w:r>
        <w:rPr>
          <w:sz w:val="24"/>
          <w:szCs w:val="24"/>
        </w:rPr>
        <w:t xml:space="preserve"> sono associate a deformazione di taglio ed hanno una velocità </w:t>
      </w:r>
      <m:oMath>
        <m:r>
          <w:rPr>
            <w:rFonts w:ascii="Cambria Math" w:hAnsi="Cambria Math"/>
            <w:sz w:val="24"/>
            <w:szCs w:val="24"/>
          </w:rPr>
          <m:t>Vs</m:t>
        </m:r>
      </m:oMath>
      <w:r>
        <w:rPr>
          <w:sz w:val="24"/>
          <w:szCs w:val="24"/>
        </w:rPr>
        <w:t xml:space="preserve"> pari a:</w:t>
      </w:r>
    </w:p>
    <w:p w:rsidR="0096028A" w:rsidRDefault="00131182">
      <w:pPr>
        <w:rPr>
          <w:sz w:val="24"/>
          <w:szCs w:val="24"/>
        </w:rPr>
      </w:pPr>
      <m:oMathPara>
        <m:oMath>
          <m:r>
            <w:rPr>
              <w:rFonts w:ascii="Cambria Math" w:hAnsi="Cambria Math"/>
              <w:sz w:val="24"/>
              <w:szCs w:val="24"/>
            </w:rPr>
            <m:t>Vs</m:t>
          </m:r>
          <m:r>
            <w:rPr>
              <w:rFonts w:ascii="Cambria Math" w:hAnsi="Cambria Math"/>
              <w:sz w:val="24"/>
              <w:szCs w:val="24"/>
            </w:rPr>
            <m:t xml:space="preserve">= </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G</m:t>
                  </m:r>
                </m:num>
                <m:den>
                  <m:r>
                    <w:rPr>
                      <w:rFonts w:ascii="Cambria Math" w:hAnsi="Cambria Math"/>
                      <w:sz w:val="24"/>
                      <w:szCs w:val="24"/>
                    </w:rPr>
                    <m:t>ρ</m:t>
                  </m:r>
                </m:den>
              </m:f>
            </m:e>
          </m:rad>
        </m:oMath>
      </m:oMathPara>
    </w:p>
    <w:p w:rsidR="0096028A" w:rsidRDefault="00131182">
      <w:pPr>
        <w:spacing w:after="0" w:line="240" w:lineRule="auto"/>
        <w:jc w:val="both"/>
        <w:rPr>
          <w:sz w:val="24"/>
          <w:szCs w:val="24"/>
        </w:rPr>
      </w:pPr>
      <w:r>
        <w:rPr>
          <w:sz w:val="24"/>
          <w:szCs w:val="24"/>
        </w:rPr>
        <w:t>Il moto delle particelle di terreno è in tal caso perpendicolare alla direzione di propagazione. Il campo di spostamenti, in genere, è scomposto in due componenti perp</w:t>
      </w:r>
      <w:r>
        <w:rPr>
          <w:sz w:val="24"/>
          <w:szCs w:val="24"/>
        </w:rPr>
        <w:t xml:space="preserve">endicolari tra di loro: le onde </w:t>
      </w:r>
      <m:oMath>
        <m:r>
          <w:rPr>
            <w:rFonts w:ascii="Cambria Math" w:hAnsi="Cambria Math" w:cs="Book Antiqua"/>
            <w:sz w:val="24"/>
            <w:szCs w:val="24"/>
          </w:rPr>
          <m:t>SV</m:t>
        </m:r>
      </m:oMath>
      <w:r>
        <w:rPr>
          <w:sz w:val="24"/>
          <w:szCs w:val="24"/>
        </w:rPr>
        <w:t xml:space="preserve"> polarizzate nel piano verticale contenente la sorgente e le onde </w:t>
      </w:r>
      <m:oMath>
        <m:r>
          <w:rPr>
            <w:rFonts w:ascii="Cambria Math" w:hAnsi="Cambria Math" w:cs="Book Antiqua"/>
            <w:sz w:val="24"/>
            <w:szCs w:val="24"/>
          </w:rPr>
          <m:t>SH</m:t>
        </m:r>
      </m:oMath>
      <w:r>
        <w:rPr>
          <w:sz w:val="24"/>
          <w:szCs w:val="24"/>
        </w:rPr>
        <w:t xml:space="preserve"> polarizzate nel piano orizzontale (piano della superficie libera del terreno in direzione perpendicolare al precedente).</w:t>
      </w:r>
    </w:p>
    <w:p w:rsidR="0096028A" w:rsidRDefault="00131182">
      <w:pPr>
        <w:spacing w:after="0" w:line="240" w:lineRule="auto"/>
        <w:jc w:val="both"/>
        <w:rPr>
          <w:sz w:val="24"/>
          <w:szCs w:val="24"/>
        </w:rPr>
      </w:pPr>
      <w:r>
        <w:rPr>
          <w:sz w:val="24"/>
          <w:szCs w:val="24"/>
        </w:rPr>
        <w:t>Per maggiore chiarezza, se s</w:t>
      </w:r>
      <w:r>
        <w:rPr>
          <w:sz w:val="24"/>
          <w:szCs w:val="24"/>
        </w:rPr>
        <w:t xml:space="preserve">i considera il piano π verticale e contenente la direzione di propagazione dell’onda incidente, il moto della particella di terreno perpendicolare a tale piano costituisce l’onda </w:t>
      </w:r>
      <m:oMath>
        <m:r>
          <w:rPr>
            <w:rFonts w:ascii="Cambria Math" w:hAnsi="Cambria Math" w:cs="Book Antiqua"/>
            <w:sz w:val="24"/>
            <w:szCs w:val="24"/>
          </w:rPr>
          <m:t>SH</m:t>
        </m:r>
      </m:oMath>
      <w:r>
        <w:rPr>
          <w:sz w:val="24"/>
          <w:szCs w:val="24"/>
        </w:rPr>
        <w:t xml:space="preserve">, viceversa il moto nel piano costituisce l’onda  </w:t>
      </w:r>
      <m:oMath>
        <m:r>
          <w:rPr>
            <w:rFonts w:ascii="Cambria Math" w:hAnsi="Cambria Math" w:cs="Book Antiqua"/>
            <w:sz w:val="24"/>
            <w:szCs w:val="24"/>
          </w:rPr>
          <m:t>SV</m:t>
        </m:r>
      </m:oMath>
      <w:r>
        <w:rPr>
          <w:sz w:val="24"/>
          <w:szCs w:val="24"/>
        </w:rPr>
        <w:t xml:space="preserve">. </w:t>
      </w:r>
    </w:p>
    <w:p w:rsidR="0096028A" w:rsidRDefault="00131182">
      <w:pPr>
        <w:spacing w:after="0" w:line="240" w:lineRule="auto"/>
        <w:jc w:val="both"/>
        <w:rPr>
          <w:sz w:val="24"/>
          <w:szCs w:val="24"/>
        </w:rPr>
      </w:pPr>
      <w:r>
        <w:rPr>
          <w:sz w:val="24"/>
          <w:szCs w:val="24"/>
        </w:rPr>
        <w:t xml:space="preserve">Le onde </w:t>
      </w:r>
      <m:oMath>
        <m:r>
          <w:rPr>
            <w:rFonts w:ascii="Cambria Math" w:hAnsi="Cambria Math" w:cs="Book Antiqua"/>
            <w:sz w:val="24"/>
            <w:szCs w:val="24"/>
          </w:rPr>
          <m:t>P</m:t>
        </m:r>
      </m:oMath>
      <w:r>
        <w:rPr>
          <w:sz w:val="24"/>
          <w:szCs w:val="24"/>
        </w:rPr>
        <w:t xml:space="preserve"> e </w:t>
      </w:r>
      <m:oMath>
        <m:r>
          <w:rPr>
            <w:rFonts w:ascii="Cambria Math" w:hAnsi="Cambria Math"/>
            <w:sz w:val="24"/>
            <w:szCs w:val="24"/>
          </w:rPr>
          <m:t>S</m:t>
        </m:r>
      </m:oMath>
      <w:r>
        <w:rPr>
          <w:sz w:val="24"/>
          <w:szCs w:val="24"/>
        </w:rPr>
        <w:t xml:space="preserve"> arrivate in superficie possono trasformarsi parzialmente in onde di diverso tipo (</w:t>
      </w:r>
      <m:oMath>
        <m:r>
          <w:rPr>
            <w:rFonts w:ascii="Cambria Math" w:hAnsi="Cambria Math" w:cs="Book Antiqua"/>
            <w:sz w:val="24"/>
            <w:szCs w:val="24"/>
          </w:rPr>
          <m:t>P</m:t>
        </m:r>
      </m:oMath>
      <w:r>
        <w:rPr>
          <w:sz w:val="24"/>
          <w:szCs w:val="24"/>
        </w:rPr>
        <w:t xml:space="preserve"> in </w:t>
      </w:r>
      <m:oMath>
        <m:r>
          <w:rPr>
            <w:rFonts w:ascii="Cambria Math" w:hAnsi="Cambria Math"/>
            <w:sz w:val="24"/>
            <w:szCs w:val="24"/>
          </w:rPr>
          <m:t>S</m:t>
        </m:r>
      </m:oMath>
      <w:r>
        <w:rPr>
          <w:sz w:val="24"/>
          <w:szCs w:val="24"/>
        </w:rPr>
        <w:t xml:space="preserve"> oppure </w:t>
      </w:r>
      <m:oMath>
        <m:r>
          <w:rPr>
            <w:rFonts w:ascii="Cambria Math" w:hAnsi="Cambria Math"/>
            <w:sz w:val="24"/>
            <w:szCs w:val="24"/>
          </w:rPr>
          <m:t>S</m:t>
        </m:r>
      </m:oMath>
      <w:r>
        <w:rPr>
          <w:sz w:val="24"/>
          <w:szCs w:val="24"/>
        </w:rPr>
        <w:t xml:space="preserve"> in </w:t>
      </w:r>
      <m:oMath>
        <m:r>
          <w:rPr>
            <w:rFonts w:ascii="Cambria Math" w:hAnsi="Cambria Math" w:cs="Book Antiqua"/>
            <w:sz w:val="24"/>
            <w:szCs w:val="24"/>
          </w:rPr>
          <m:t>P</m:t>
        </m:r>
      </m:oMath>
      <w:r>
        <w:rPr>
          <w:sz w:val="24"/>
          <w:szCs w:val="24"/>
        </w:rPr>
        <w:t>) oppure in onde superficiali chiamate così perché viaggiano in superficie attenuandosi rapidamente con la profondità. Queste ultime si differenziano</w:t>
      </w:r>
      <w:r>
        <w:rPr>
          <w:sz w:val="24"/>
          <w:szCs w:val="24"/>
        </w:rPr>
        <w:t xml:space="preserve"> in onde di Rayleigh </w:t>
      </w:r>
      <w:r>
        <w:rPr>
          <w:sz w:val="24"/>
          <w:szCs w:val="24"/>
        </w:rPr>
        <w:lastRenderedPageBreak/>
        <w:t xml:space="preserve">quando il moto della particella di terreno è in un piano verticale oppure onde di Love quando il moto è in un piano orizzontale. </w:t>
      </w:r>
    </w:p>
    <w:p w:rsidR="0096028A" w:rsidRDefault="00131182">
      <w:pPr>
        <w:spacing w:after="0" w:line="240" w:lineRule="auto"/>
        <w:jc w:val="both"/>
        <w:rPr>
          <w:sz w:val="24"/>
          <w:szCs w:val="24"/>
        </w:rPr>
      </w:pPr>
      <w:r>
        <w:rPr>
          <w:sz w:val="24"/>
          <w:szCs w:val="24"/>
        </w:rPr>
        <w:t>Con riferimento alla Figura 3, il fenomeno della propagazione delle onde può essere descritto come segue.</w:t>
      </w:r>
      <w:r>
        <w:rPr>
          <w:sz w:val="24"/>
          <w:szCs w:val="24"/>
        </w:rPr>
        <w:t xml:space="preserve"> Nella sua complessità morfologica, litologica e stratigrafica, un territorio può essere rappresentato come un insieme di formazioni superficiali, interessate dai loro fenomeni evolutivi tipici, poggianti su formazioni più profonde, i cui andamenti possono</w:t>
      </w:r>
      <w:r>
        <w:rPr>
          <w:sz w:val="24"/>
          <w:szCs w:val="24"/>
        </w:rPr>
        <w:t xml:space="preserve"> essere stati resi complessi fino alla creazione di affioramenti dai fenomeni tettonici ed orogenetici. </w:t>
      </w:r>
    </w:p>
    <w:p w:rsidR="0096028A" w:rsidRDefault="00131182">
      <w:pPr>
        <w:spacing w:after="0" w:line="240" w:lineRule="auto"/>
        <w:jc w:val="both"/>
        <w:rPr>
          <w:sz w:val="24"/>
          <w:szCs w:val="24"/>
        </w:rPr>
      </w:pPr>
      <w:r>
        <w:rPr>
          <w:sz w:val="24"/>
          <w:szCs w:val="24"/>
        </w:rPr>
        <w:t>Prevalentemente, le formazioni profonde saranno costituite da rocce ignee o metamorfiche di origine sedimentaria, mentre quelle superficiali saranno di</w:t>
      </w:r>
      <w:r>
        <w:rPr>
          <w:sz w:val="24"/>
          <w:szCs w:val="24"/>
        </w:rPr>
        <w:t xml:space="preserve"> natura sedimentaria più recente, coerenti od incoerenti, e quindi di caratteristiche meccaniche ben differenziate rispetto alle prime. </w:t>
      </w:r>
    </w:p>
    <w:p w:rsidR="0096028A" w:rsidRDefault="00131182">
      <w:pPr>
        <w:spacing w:after="0" w:line="240" w:lineRule="auto"/>
        <w:jc w:val="both"/>
        <w:rPr>
          <w:sz w:val="24"/>
          <w:szCs w:val="24"/>
        </w:rPr>
      </w:pPr>
      <w:r>
        <w:rPr>
          <w:sz w:val="24"/>
          <w:szCs w:val="24"/>
        </w:rPr>
        <w:t>Le onde sismiche che si sono generate in profondità, e che sono già caratterizzate differentemente a seconda del meccan</w:t>
      </w:r>
      <w:r>
        <w:rPr>
          <w:sz w:val="24"/>
          <w:szCs w:val="24"/>
        </w:rPr>
        <w:t>ismo proprio della sorgente, subiscono una serie di modificazioni ulteriori (riflessioni e rifrazioni) nell'attraversare la crosta terrestre e giungere fino alle formazioni di base per il sito. Ad una certa distanza dall'epicentro, e per una porzione di te</w:t>
      </w:r>
      <w:r>
        <w:rPr>
          <w:sz w:val="24"/>
          <w:szCs w:val="24"/>
        </w:rPr>
        <w:t xml:space="preserve">rritorio ragionevolmente limitata, il moto sismico apparirà come un fronte d'onda uniforme propagantesi dal basso verso l'alto, con una certa angolazione rispetto alla verticale, che viene trasmesso dalle formazioni di base a quelle superficiali. </w:t>
      </w:r>
    </w:p>
    <w:p w:rsidR="0096028A" w:rsidRDefault="00131182">
      <w:pPr>
        <w:spacing w:after="0" w:line="240" w:lineRule="auto"/>
        <w:jc w:val="both"/>
        <w:rPr>
          <w:sz w:val="24"/>
          <w:szCs w:val="24"/>
        </w:rPr>
      </w:pPr>
      <w:r>
        <w:rPr>
          <w:sz w:val="24"/>
          <w:szCs w:val="24"/>
        </w:rPr>
        <w:t xml:space="preserve">Il moto </w:t>
      </w:r>
      <w:r>
        <w:rPr>
          <w:sz w:val="24"/>
          <w:szCs w:val="24"/>
        </w:rPr>
        <w:t>al suolo tende a non dipendere più solamente dal tipo di rottura della sorgente e a diventare il risultato di due ulteriori meccanismi eventualmente combinati:</w:t>
      </w:r>
    </w:p>
    <w:p w:rsidR="0096028A" w:rsidRDefault="00131182">
      <w:pPr>
        <w:pStyle w:val="Paragrafoelenco"/>
        <w:numPr>
          <w:ilvl w:val="0"/>
          <w:numId w:val="2"/>
        </w:numPr>
        <w:spacing w:before="120" w:after="120" w:line="240" w:lineRule="auto"/>
        <w:ind w:left="595" w:hanging="357"/>
        <w:jc w:val="both"/>
        <w:rPr>
          <w:sz w:val="24"/>
          <w:szCs w:val="24"/>
        </w:rPr>
      </w:pPr>
      <w:r>
        <w:rPr>
          <w:sz w:val="24"/>
          <w:szCs w:val="24"/>
        </w:rPr>
        <w:t>la propagazione delle onde sismiche all'interno delle formazioni di base e dalla conformazione d</w:t>
      </w:r>
      <w:r>
        <w:rPr>
          <w:sz w:val="24"/>
          <w:szCs w:val="24"/>
        </w:rPr>
        <w:t>elle frontiere della stessa;</w:t>
      </w:r>
    </w:p>
    <w:p w:rsidR="0096028A" w:rsidRDefault="00131182">
      <w:pPr>
        <w:pStyle w:val="Paragrafoelenco"/>
        <w:numPr>
          <w:ilvl w:val="0"/>
          <w:numId w:val="2"/>
        </w:numPr>
        <w:spacing w:before="120" w:after="120" w:line="240" w:lineRule="auto"/>
        <w:ind w:left="595" w:hanging="357"/>
        <w:jc w:val="both"/>
        <w:rPr>
          <w:sz w:val="24"/>
          <w:szCs w:val="24"/>
        </w:rPr>
      </w:pPr>
      <w:r>
        <w:rPr>
          <w:sz w:val="24"/>
          <w:szCs w:val="24"/>
        </w:rPr>
        <w:t>la risposta dinamica delle formazioni superficiali.</w:t>
      </w:r>
    </w:p>
    <w:p w:rsidR="0096028A" w:rsidRDefault="00131182">
      <w:pPr>
        <w:spacing w:after="0" w:line="240" w:lineRule="auto"/>
        <w:jc w:val="both"/>
        <w:rPr>
          <w:sz w:val="24"/>
          <w:szCs w:val="24"/>
        </w:rPr>
      </w:pPr>
      <w:r>
        <w:rPr>
          <w:sz w:val="24"/>
          <w:szCs w:val="24"/>
        </w:rPr>
        <w:t xml:space="preserve">Tutto ciò comporta una non omogeneità del moto vibratorio in superficie che può cambiare da punto a punto anche a breve distanza. Sugli aspetti quantitativi e qualitativi del </w:t>
      </w:r>
      <w:r>
        <w:rPr>
          <w:sz w:val="24"/>
          <w:szCs w:val="24"/>
        </w:rPr>
        <w:t>fenomeno hanno pertanto grande rilevanza diversi fattori quali la natura delle onde sismiche incidenti ed in particolare il meccanismo di sorgente, le diversità fra le caratteristiche meccaniche dei terreni attraversati, ed in particolare tra formazioni di</w:t>
      </w:r>
      <w:r>
        <w:rPr>
          <w:sz w:val="24"/>
          <w:szCs w:val="24"/>
        </w:rPr>
        <w:t xml:space="preserve"> base e superficiali, la conformazione e la giacitura degli strati, la presenza di falde idriche, l'entità dei fenomeni dissipativi ed altri ancora. </w:t>
      </w:r>
    </w:p>
    <w:p w:rsidR="0096028A" w:rsidRDefault="00131182">
      <w:pPr>
        <w:spacing w:after="0" w:line="240" w:lineRule="auto"/>
        <w:jc w:val="both"/>
        <w:rPr>
          <w:sz w:val="24"/>
          <w:szCs w:val="24"/>
        </w:rPr>
      </w:pPr>
      <w:r>
        <w:rPr>
          <w:sz w:val="24"/>
          <w:szCs w:val="24"/>
        </w:rPr>
        <w:t>Al variare delle condizioni locali, il moto alla superficie risulterà quindi differente per quanto attiene</w:t>
      </w:r>
      <w:r>
        <w:rPr>
          <w:sz w:val="24"/>
          <w:szCs w:val="24"/>
        </w:rPr>
        <w:t xml:space="preserve"> ai suoi caratteri principali e cioè: ampiezza, contenuto in frequenza e durata. Si osserva che tutti e tre questi caratteri sono significativi e concorrono a causare il danneggiamento delle strutture e l’instabilità dei terreni (frane, cedimenti, liquefaz</w:t>
      </w:r>
      <w:r>
        <w:rPr>
          <w:sz w:val="24"/>
          <w:szCs w:val="24"/>
        </w:rPr>
        <w:t>ioni).</w:t>
      </w:r>
    </w:p>
    <w:p w:rsidR="0096028A" w:rsidRDefault="0096028A">
      <w:pPr>
        <w:spacing w:after="0" w:line="240" w:lineRule="auto"/>
        <w:jc w:val="both"/>
        <w:rPr>
          <w:sz w:val="24"/>
          <w:szCs w:val="24"/>
        </w:rPr>
      </w:pPr>
    </w:p>
    <w:p w:rsidR="0096028A" w:rsidRDefault="00131182">
      <w:pPr>
        <w:spacing w:after="0" w:line="240" w:lineRule="auto"/>
        <w:jc w:val="center"/>
        <w:rPr>
          <w:sz w:val="24"/>
          <w:szCs w:val="24"/>
        </w:rPr>
      </w:pPr>
      <w:r>
        <w:rPr>
          <w:noProof/>
        </w:rPr>
        <w:drawing>
          <wp:inline distT="0" distB="0" distL="0" distR="0">
            <wp:extent cx="4914900" cy="2549125"/>
            <wp:effectExtent l="0" t="0" r="0" b="3810"/>
            <wp:docPr id="7" name="Picture 7" descr="Schema di una situazione reale"/>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2">
                      <a:extLst>
                        <a:ext uri="{28A0092B-C50C-407E-A947-70E740481C1C}">
                          <a14:useLocalDpi xmlns:a14="http://schemas.microsoft.com/office/drawing/2010/main" val="0"/>
                        </a:ext>
                      </a:extLst>
                    </a:blip>
                    <a:srcRect/>
                    <a:stretch>
                      <a:fillRect/>
                    </a:stretch>
                  </pic:blipFill>
                  <pic:spPr>
                    <a:xfrm>
                      <a:off x="0" y="0"/>
                      <a:ext cx="4914900" cy="2549125"/>
                    </a:xfrm>
                    <a:prstGeom prst="rect">
                      <a:avLst/>
                    </a:prstGeom>
                    <a:noFill/>
                    <a:ln>
                      <a:noFill/>
                    </a:ln>
                  </pic:spPr>
                </pic:pic>
              </a:graphicData>
            </a:graphic>
          </wp:inline>
        </w:drawing>
      </w:r>
    </w:p>
    <w:p w:rsidR="0096028A" w:rsidRDefault="00131182">
      <w:pPr>
        <w:spacing w:after="0" w:line="240" w:lineRule="auto"/>
        <w:jc w:val="center"/>
        <w:rPr>
          <w:sz w:val="18"/>
          <w:szCs w:val="18"/>
        </w:rPr>
      </w:pPr>
      <w:r>
        <w:rPr>
          <w:b/>
          <w:sz w:val="18"/>
          <w:szCs w:val="18"/>
        </w:rPr>
        <w:t>Figura 3.</w:t>
      </w:r>
      <w:r>
        <w:rPr>
          <w:sz w:val="18"/>
          <w:szCs w:val="18"/>
        </w:rPr>
        <w:t xml:space="preserve"> Schema di una situazione reale.</w:t>
      </w:r>
    </w:p>
    <w:p w:rsidR="0096028A" w:rsidRDefault="0096028A"/>
    <w:p w:rsidR="0096028A" w:rsidRDefault="00131182">
      <w:pPr>
        <w:pStyle w:val="Titolo2"/>
      </w:pPr>
      <w:bookmarkStart w:id="2" w:name="_Toc2"/>
      <w:r>
        <w:t>1.1 - Impostazione del Problema di Calcolo dell’Amplificazione Locale</w:t>
      </w:r>
      <w:bookmarkEnd w:id="2"/>
    </w:p>
    <w:p w:rsidR="0096028A" w:rsidRDefault="00131182">
      <w:pPr>
        <w:spacing w:before="60" w:after="0" w:line="240" w:lineRule="auto"/>
        <w:jc w:val="both"/>
        <w:rPr>
          <w:sz w:val="24"/>
          <w:szCs w:val="24"/>
        </w:rPr>
      </w:pPr>
      <w:r>
        <w:rPr>
          <w:sz w:val="24"/>
          <w:szCs w:val="24"/>
        </w:rPr>
        <w:t>Per illustrare gli aspetti principali del fenomeno della risposta sismica locale si paragoni il moto in corrispondenza di tre siti, indicati con A, B e C nella Figura 4, posti alla stessa distanza dalla sorgente sismica durante lo stesso evento sismico. Si</w:t>
      </w:r>
      <w:r>
        <w:rPr>
          <w:sz w:val="24"/>
          <w:szCs w:val="24"/>
        </w:rPr>
        <w:t xml:space="preserve"> supponga inoltre che il primo sito sia su un semispazio affiorante (per esempio roccia) e il secondo B su un deposito alluvionale posto al di sopra del semi spazio ed il terzo C su di un rilievo. </w:t>
      </w:r>
    </w:p>
    <w:p w:rsidR="0096028A" w:rsidRDefault="00131182">
      <w:pPr>
        <w:spacing w:after="120" w:line="240" w:lineRule="auto"/>
        <w:jc w:val="both"/>
        <w:rPr>
          <w:sz w:val="24"/>
          <w:szCs w:val="24"/>
        </w:rPr>
      </w:pPr>
      <w:r>
        <w:rPr>
          <w:sz w:val="24"/>
          <w:szCs w:val="24"/>
        </w:rPr>
        <w:t>In corrispondenza della coltre alluvionale si verifica, ri</w:t>
      </w:r>
      <w:r>
        <w:rPr>
          <w:sz w:val="24"/>
          <w:szCs w:val="24"/>
        </w:rPr>
        <w:t>spetto al moto sul semi spazio affiorante, una amplificazione del moto in particolari campi di frequenza e una deamp1ificazione negli altri campi. Analogamente sul rilievo in C si verificheranno focalizzazioni oppure diradazioni di onde per effetto della f</w:t>
      </w:r>
      <w:r>
        <w:rPr>
          <w:sz w:val="24"/>
          <w:szCs w:val="24"/>
        </w:rPr>
        <w:t>orma del rilievo e della direzione di incidenza delle onde.</w:t>
      </w:r>
    </w:p>
    <w:p w:rsidR="0096028A" w:rsidRDefault="0096028A">
      <w:pPr>
        <w:spacing w:after="0" w:line="240" w:lineRule="auto"/>
        <w:jc w:val="both"/>
        <w:rPr>
          <w:sz w:val="24"/>
          <w:szCs w:val="24"/>
        </w:rPr>
      </w:pPr>
    </w:p>
    <w:p w:rsidR="0096028A" w:rsidRDefault="00131182">
      <w:pPr>
        <w:spacing w:after="0" w:line="240" w:lineRule="auto"/>
        <w:jc w:val="center"/>
        <w:rPr>
          <w:sz w:val="24"/>
          <w:szCs w:val="24"/>
        </w:rPr>
      </w:pPr>
      <w:r>
        <w:rPr>
          <w:noProof/>
        </w:rPr>
        <w:drawing>
          <wp:inline distT="0" distB="0" distL="0" distR="0">
            <wp:extent cx="4028440" cy="1819910"/>
            <wp:effectExtent l="0" t="0" r="0" b="8890"/>
            <wp:docPr id="9" name="Picture 9" descr="Schema della propagazione delle onde dalla sorgente e delle differenti condizioni locali"/>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3">
                      <a:extLst>
                        <a:ext uri="{28A0092B-C50C-407E-A947-70E740481C1C}">
                          <a14:useLocalDpi xmlns:a14="http://schemas.microsoft.com/office/drawing/2010/main" val="0"/>
                        </a:ext>
                      </a:extLst>
                    </a:blip>
                    <a:srcRect/>
                    <a:stretch>
                      <a:fillRect/>
                    </a:stretch>
                  </pic:blipFill>
                  <pic:spPr>
                    <a:xfrm>
                      <a:off x="0" y="0"/>
                      <a:ext cx="4028440" cy="1819910"/>
                    </a:xfrm>
                    <a:prstGeom prst="rect">
                      <a:avLst/>
                    </a:prstGeom>
                    <a:noFill/>
                    <a:ln>
                      <a:noFill/>
                    </a:ln>
                  </pic:spPr>
                </pic:pic>
              </a:graphicData>
            </a:graphic>
          </wp:inline>
        </w:drawing>
      </w:r>
    </w:p>
    <w:p w:rsidR="0096028A" w:rsidRDefault="0096028A">
      <w:pPr>
        <w:spacing w:after="0" w:line="240" w:lineRule="auto"/>
        <w:jc w:val="both"/>
        <w:rPr>
          <w:sz w:val="24"/>
          <w:szCs w:val="24"/>
        </w:rPr>
      </w:pPr>
    </w:p>
    <w:p w:rsidR="0096028A" w:rsidRDefault="00131182">
      <w:pPr>
        <w:spacing w:after="0" w:line="240" w:lineRule="auto"/>
        <w:jc w:val="center"/>
        <w:rPr>
          <w:sz w:val="18"/>
          <w:szCs w:val="18"/>
        </w:rPr>
      </w:pPr>
      <w:r>
        <w:rPr>
          <w:b/>
          <w:sz w:val="18"/>
          <w:szCs w:val="18"/>
        </w:rPr>
        <w:t>Figura 4.</w:t>
      </w:r>
      <w:r>
        <w:rPr>
          <w:sz w:val="18"/>
          <w:szCs w:val="18"/>
        </w:rPr>
        <w:t xml:space="preserve"> Schema della propagazione delle onde dalla sorgente e delle differenti condizioni locali.</w:t>
      </w:r>
    </w:p>
    <w:p w:rsidR="0096028A" w:rsidRDefault="0096028A"/>
    <w:p w:rsidR="0096028A" w:rsidRDefault="00131182">
      <w:pPr>
        <w:spacing w:after="0" w:line="240" w:lineRule="auto"/>
        <w:jc w:val="both"/>
        <w:rPr>
          <w:sz w:val="24"/>
          <w:szCs w:val="24"/>
        </w:rPr>
      </w:pPr>
      <w:r>
        <w:rPr>
          <w:sz w:val="24"/>
          <w:szCs w:val="24"/>
        </w:rPr>
        <w:t>In letteratura si parla di effetti stratigrafici o monodimensionali nel caso in cui le modi</w:t>
      </w:r>
      <w:r>
        <w:rPr>
          <w:sz w:val="24"/>
          <w:szCs w:val="24"/>
        </w:rPr>
        <w:t>fiche che il moto sismico subisce nel propagarsi in direzione prevalentemente verticale verso la superficie dal sottostante basamento roccioso siano essenzialmente attribuibili a fenomeni di filtraggio. L’amplificazione delle onde sismiche dipende, in ques</w:t>
      </w:r>
      <w:r>
        <w:rPr>
          <w:sz w:val="24"/>
          <w:szCs w:val="24"/>
        </w:rPr>
        <w:t xml:space="preserve">to caso dalla stratigrafia del sottosuolo, dalle caratteristiche fisico-meccaniche dei terreni e del contenuto in frequenza del moto sismico. </w:t>
      </w:r>
    </w:p>
    <w:p w:rsidR="0096028A" w:rsidRDefault="00131182">
      <w:pPr>
        <w:spacing w:after="0" w:line="240" w:lineRule="auto"/>
        <w:jc w:val="both"/>
        <w:rPr>
          <w:sz w:val="24"/>
          <w:szCs w:val="24"/>
        </w:rPr>
      </w:pPr>
      <w:r>
        <w:rPr>
          <w:sz w:val="24"/>
          <w:szCs w:val="24"/>
        </w:rPr>
        <w:t>Il termine “effetti di bacino” è utilizzato quando le onde incidenti incontrano una valle alluvionale; in tal cas</w:t>
      </w:r>
      <w:r>
        <w:rPr>
          <w:sz w:val="24"/>
          <w:szCs w:val="24"/>
        </w:rPr>
        <w:t>o ai fenomeni sopra descritti si sovrappongono quelli dovuti al manifestarsi di fenomeni complessi di interazione tra le onde, che possono sommarsi o elidersi a vicenda, e generazione di onde superficiali. Spesso ai bordi della valle si verificano maggiori</w:t>
      </w:r>
      <w:r>
        <w:rPr>
          <w:sz w:val="24"/>
          <w:szCs w:val="24"/>
        </w:rPr>
        <w:t xml:space="preserve"> amplificazioni, dette: “effetti di bordo”. </w:t>
      </w:r>
    </w:p>
    <w:p w:rsidR="0096028A" w:rsidRDefault="00131182">
      <w:pPr>
        <w:spacing w:after="0" w:line="240" w:lineRule="auto"/>
        <w:jc w:val="both"/>
        <w:rPr>
          <w:sz w:val="24"/>
          <w:szCs w:val="24"/>
        </w:rPr>
      </w:pPr>
      <w:r>
        <w:rPr>
          <w:sz w:val="24"/>
          <w:szCs w:val="24"/>
        </w:rPr>
        <w:t>Con “effetti topografici” si intendono le modifiche delle caratteristiche del moto sismico causate essenzialmente da fenomeni di focalizzazione delle onde sismiche per effetto della particolare geometria della s</w:t>
      </w:r>
      <w:r>
        <w:rPr>
          <w:sz w:val="24"/>
          <w:szCs w:val="24"/>
        </w:rPr>
        <w:t xml:space="preserve">uperficie (per es. la cresta di un rilievo o un canyon) e sono molto influenzati dalla lunghezza d’onda del moto incidente e dalla direzione di incidenza. </w:t>
      </w:r>
    </w:p>
    <w:p w:rsidR="0096028A" w:rsidRDefault="00131182">
      <w:pPr>
        <w:spacing w:after="0" w:line="240" w:lineRule="auto"/>
        <w:jc w:val="both"/>
        <w:rPr>
          <w:sz w:val="24"/>
          <w:szCs w:val="24"/>
        </w:rPr>
      </w:pPr>
      <w:r>
        <w:rPr>
          <w:sz w:val="24"/>
          <w:szCs w:val="24"/>
        </w:rPr>
        <w:t xml:space="preserve">Lo scopo delle analisi di amplificazione sismica locale è quello di determinare il moto in B oppure </w:t>
      </w:r>
      <w:r>
        <w:rPr>
          <w:sz w:val="24"/>
          <w:szCs w:val="24"/>
        </w:rPr>
        <w:t>in C una volta noto il moto nel sito di riferimento A. Tale moto di riferimento è in genere determinabile in via statistica (analisi di pericolosità) o deterministica dallo studio del meccanismo di rottura della sorgente nell’ipotesi che tra la sorgente st</w:t>
      </w:r>
      <w:r>
        <w:rPr>
          <w:sz w:val="24"/>
          <w:szCs w:val="24"/>
        </w:rPr>
        <w:t>essa ed il sito in esame il mezzo sia omogeneo ed isotropo.</w:t>
      </w:r>
    </w:p>
    <w:p w:rsidR="0096028A" w:rsidRDefault="00131182">
      <w:pPr>
        <w:spacing w:after="0" w:line="240" w:lineRule="auto"/>
        <w:jc w:val="both"/>
        <w:rPr>
          <w:sz w:val="24"/>
          <w:szCs w:val="24"/>
        </w:rPr>
      </w:pPr>
      <w:r>
        <w:rPr>
          <w:sz w:val="24"/>
          <w:szCs w:val="24"/>
        </w:rPr>
        <w:t>Come è facile immaginare le caratteristiche del moto in superficie sono fortemente influenzate, oltre che dalla geometria degli strati e delle loro proprietà meccaniche, anche dalle caratteristich</w:t>
      </w:r>
      <w:r>
        <w:rPr>
          <w:sz w:val="24"/>
          <w:szCs w:val="24"/>
        </w:rPr>
        <w:t xml:space="preserve">e </w:t>
      </w:r>
      <w:r>
        <w:rPr>
          <w:sz w:val="24"/>
          <w:szCs w:val="24"/>
        </w:rPr>
        <w:lastRenderedPageBreak/>
        <w:t>del moto incidente, cioè dalla direzione di propagazione, dal suo contenuto energetico e dalla direzione del moto delle particelle del terreno.</w:t>
      </w:r>
    </w:p>
    <w:p w:rsidR="0096028A" w:rsidRDefault="0096028A"/>
    <w:p w:rsidR="0096028A" w:rsidRDefault="00131182">
      <w:pPr>
        <w:pStyle w:val="Titolo2"/>
      </w:pPr>
      <w:bookmarkStart w:id="3" w:name="_Toc3"/>
      <w:r>
        <w:t>1.2 - Normativa di Riferimento</w:t>
      </w:r>
      <w:bookmarkEnd w:id="3"/>
    </w:p>
    <w:p w:rsidR="0096028A" w:rsidRDefault="00131182">
      <w:pPr>
        <w:spacing w:before="60" w:after="0" w:line="240" w:lineRule="auto"/>
        <w:jc w:val="both"/>
        <w:rPr>
          <w:sz w:val="24"/>
          <w:szCs w:val="24"/>
        </w:rPr>
      </w:pPr>
      <w:r>
        <w:rPr>
          <w:sz w:val="24"/>
          <w:szCs w:val="24"/>
        </w:rPr>
        <w:t>La normative di riferimento per lo studio del problema in esame sono:</w:t>
      </w:r>
    </w:p>
    <w:p w:rsidR="0096028A" w:rsidRDefault="00131182">
      <w:pPr>
        <w:pStyle w:val="Paragrafoelenco"/>
        <w:numPr>
          <w:ilvl w:val="0"/>
          <w:numId w:val="3"/>
        </w:numPr>
        <w:spacing w:before="120" w:after="120" w:line="240" w:lineRule="auto"/>
        <w:ind w:left="595" w:hanging="357"/>
        <w:jc w:val="both"/>
        <w:rPr>
          <w:sz w:val="24"/>
          <w:szCs w:val="24"/>
        </w:rPr>
      </w:pPr>
      <w:r>
        <w:rPr>
          <w:sz w:val="24"/>
          <w:szCs w:val="24"/>
        </w:rPr>
        <w:t>NTC 2008</w:t>
      </w:r>
      <w:r>
        <w:rPr>
          <w:sz w:val="24"/>
          <w:szCs w:val="24"/>
        </w:rPr>
        <w:t xml:space="preserve"> Cap  7.11.3.1 (Risposta Sismica Locale);</w:t>
      </w:r>
    </w:p>
    <w:p w:rsidR="0096028A" w:rsidRDefault="00131182">
      <w:pPr>
        <w:pStyle w:val="Paragrafoelenco"/>
        <w:numPr>
          <w:ilvl w:val="0"/>
          <w:numId w:val="3"/>
        </w:numPr>
        <w:spacing w:before="120" w:after="120" w:line="240" w:lineRule="auto"/>
        <w:ind w:left="595" w:hanging="357"/>
        <w:jc w:val="both"/>
        <w:rPr>
          <w:sz w:val="24"/>
          <w:szCs w:val="24"/>
        </w:rPr>
      </w:pPr>
      <w:r>
        <w:rPr>
          <w:sz w:val="24"/>
          <w:szCs w:val="24"/>
        </w:rPr>
        <w:t>Legge Regionale n. 35 del 19/10/2009 (Allegato 3 - Effetti di sito per interventi di tipo edilizio).</w:t>
      </w:r>
    </w:p>
    <w:p w:rsidR="0096028A" w:rsidRDefault="0096028A">
      <w:pPr>
        <w:spacing w:before="120" w:after="120" w:line="240" w:lineRule="auto"/>
        <w:jc w:val="both"/>
        <w:rPr>
          <w:sz w:val="20"/>
          <w:szCs w:val="20"/>
        </w:rPr>
        <w:sectPr w:rsidR="0096028A">
          <w:headerReference w:type="even" r:id="rId14"/>
          <w:headerReference w:type="default" r:id="rId15"/>
          <w:footerReference w:type="even" r:id="rId16"/>
          <w:footerReference w:type="default" r:id="rId17"/>
          <w:pgSz w:w="11906" w:h="16838"/>
          <w:pgMar w:top="1417" w:right="1134" w:bottom="1134" w:left="1134" w:header="708" w:footer="708" w:gutter="0"/>
          <w:cols w:space="708"/>
          <w:docGrid w:linePitch="360"/>
        </w:sectPr>
      </w:pPr>
    </w:p>
    <w:p w:rsidR="0096028A" w:rsidRDefault="00131182">
      <w:pPr>
        <w:pStyle w:val="Titolo1"/>
      </w:pPr>
      <w:bookmarkStart w:id="4" w:name="_Toc4"/>
      <w:r>
        <w:lastRenderedPageBreak/>
        <w:t>2 - Risposta Sismica Locale</w:t>
      </w:r>
      <w:bookmarkEnd w:id="4"/>
    </w:p>
    <w:p w:rsidR="0096028A" w:rsidRDefault="00131182">
      <w:pPr>
        <w:spacing w:before="120" w:after="0" w:line="240" w:lineRule="auto"/>
        <w:jc w:val="both"/>
        <w:rPr>
          <w:sz w:val="24"/>
          <w:szCs w:val="24"/>
        </w:rPr>
      </w:pPr>
      <w:r>
        <w:rPr>
          <w:sz w:val="24"/>
          <w:szCs w:val="24"/>
        </w:rPr>
        <w:t>Come già detto in precedenza, il moto generato da un terremoto in un sito dipende dalle particolari condizioni locali, cioè dalle caratteristiche topografiche e stratigrafiche dei</w:t>
      </w:r>
      <w:r>
        <w:rPr>
          <w:sz w:val="24"/>
          <w:szCs w:val="24"/>
        </w:rPr>
        <w:t xml:space="preserve"> depositi di terreno e degli ammassi rocciosi e dalle proprietà fisiche e meccaniche dei materiali che li costituiscono. </w:t>
      </w:r>
    </w:p>
    <w:p w:rsidR="0096028A" w:rsidRDefault="00131182">
      <w:pPr>
        <w:spacing w:after="0" w:line="240" w:lineRule="auto"/>
        <w:jc w:val="both"/>
        <w:rPr>
          <w:sz w:val="24"/>
          <w:szCs w:val="24"/>
        </w:rPr>
      </w:pPr>
      <w:r>
        <w:rPr>
          <w:sz w:val="24"/>
          <w:szCs w:val="24"/>
        </w:rPr>
        <w:t>Alla scala della singola opera o del singolo sistema geotecnico, la risposta sismica locale consente di definire le modifiche che un s</w:t>
      </w:r>
      <w:r>
        <w:rPr>
          <w:sz w:val="24"/>
          <w:szCs w:val="24"/>
        </w:rPr>
        <w:t>egnale sismico subisce, a causa dei fattori anzidetti, rispetto a quello di un sito di riferimento rigido con superficie topografica orizzontale.</w:t>
      </w:r>
    </w:p>
    <w:p w:rsidR="0096028A" w:rsidRDefault="00131182">
      <w:pPr>
        <w:spacing w:after="0" w:line="240" w:lineRule="auto"/>
        <w:jc w:val="both"/>
        <w:rPr>
          <w:sz w:val="24"/>
          <w:szCs w:val="24"/>
        </w:rPr>
      </w:pPr>
      <w:r>
        <w:rPr>
          <w:sz w:val="24"/>
          <w:szCs w:val="24"/>
        </w:rPr>
        <w:t xml:space="preserve">I passi da seguire nello studio del problema della risposta sismica locale sono: </w:t>
      </w:r>
    </w:p>
    <w:p w:rsidR="0096028A" w:rsidRDefault="00131182">
      <w:pPr>
        <w:pStyle w:val="Paragrafoelenco"/>
        <w:numPr>
          <w:ilvl w:val="1"/>
          <w:numId w:val="4"/>
        </w:numPr>
        <w:spacing w:before="120" w:after="120" w:line="240" w:lineRule="auto"/>
        <w:ind w:left="788" w:hanging="431"/>
        <w:jc w:val="both"/>
        <w:rPr>
          <w:sz w:val="24"/>
          <w:szCs w:val="24"/>
        </w:rPr>
      </w:pPr>
      <w:r>
        <w:rPr>
          <w:sz w:val="24"/>
          <w:szCs w:val="24"/>
        </w:rPr>
        <w:t>Definizione input sismico;</w:t>
      </w:r>
    </w:p>
    <w:p w:rsidR="0096028A" w:rsidRDefault="00131182">
      <w:pPr>
        <w:pStyle w:val="Paragrafoelenco"/>
        <w:numPr>
          <w:ilvl w:val="1"/>
          <w:numId w:val="4"/>
        </w:numPr>
        <w:spacing w:before="120" w:after="120" w:line="240" w:lineRule="auto"/>
        <w:ind w:left="788" w:hanging="431"/>
        <w:jc w:val="both"/>
        <w:rPr>
          <w:sz w:val="24"/>
          <w:szCs w:val="24"/>
        </w:rPr>
      </w:pPr>
      <w:r>
        <w:rPr>
          <w:sz w:val="24"/>
          <w:szCs w:val="24"/>
        </w:rPr>
        <w:t>Stima dell’accelerazione di base;</w:t>
      </w:r>
    </w:p>
    <w:p w:rsidR="0096028A" w:rsidRDefault="00131182">
      <w:pPr>
        <w:pStyle w:val="Paragrafoelenco"/>
        <w:numPr>
          <w:ilvl w:val="1"/>
          <w:numId w:val="4"/>
        </w:numPr>
        <w:spacing w:before="120" w:after="120" w:line="240" w:lineRule="auto"/>
        <w:ind w:left="788" w:hanging="431"/>
        <w:jc w:val="both"/>
        <w:rPr>
          <w:sz w:val="24"/>
          <w:szCs w:val="24"/>
        </w:rPr>
      </w:pPr>
      <w:r>
        <w:rPr>
          <w:sz w:val="24"/>
          <w:szCs w:val="24"/>
        </w:rPr>
        <w:t>Dati di disaggregazione;</w:t>
      </w:r>
    </w:p>
    <w:p w:rsidR="0096028A" w:rsidRDefault="00131182">
      <w:pPr>
        <w:pStyle w:val="Paragrafoelenco"/>
        <w:numPr>
          <w:ilvl w:val="1"/>
          <w:numId w:val="4"/>
        </w:numPr>
        <w:spacing w:before="120" w:after="120" w:line="240" w:lineRule="auto"/>
        <w:ind w:left="788" w:hanging="431"/>
        <w:jc w:val="both"/>
        <w:rPr>
          <w:sz w:val="24"/>
          <w:szCs w:val="24"/>
        </w:rPr>
      </w:pPr>
      <w:r>
        <w:rPr>
          <w:sz w:val="24"/>
          <w:szCs w:val="24"/>
        </w:rPr>
        <w:t>Estrazione, conversione e normalizzazione accelerogrammi di input;</w:t>
      </w:r>
    </w:p>
    <w:p w:rsidR="0096028A" w:rsidRDefault="00131182">
      <w:pPr>
        <w:pStyle w:val="Paragrafoelenco"/>
        <w:numPr>
          <w:ilvl w:val="1"/>
          <w:numId w:val="4"/>
        </w:numPr>
        <w:spacing w:before="120" w:after="120" w:line="240" w:lineRule="auto"/>
        <w:ind w:left="788" w:hanging="431"/>
        <w:jc w:val="both"/>
        <w:rPr>
          <w:sz w:val="24"/>
          <w:szCs w:val="24"/>
        </w:rPr>
      </w:pPr>
      <w:r>
        <w:rPr>
          <w:sz w:val="24"/>
          <w:szCs w:val="24"/>
        </w:rPr>
        <w:t>Analisi di Risposta Sismica Locale;</w:t>
      </w:r>
    </w:p>
    <w:p w:rsidR="0096028A" w:rsidRDefault="00131182">
      <w:pPr>
        <w:pStyle w:val="Paragrafoelenco"/>
        <w:numPr>
          <w:ilvl w:val="1"/>
          <w:numId w:val="4"/>
        </w:numPr>
        <w:spacing w:before="120" w:after="120" w:line="240" w:lineRule="auto"/>
        <w:ind w:left="788" w:hanging="431"/>
        <w:jc w:val="both"/>
        <w:rPr>
          <w:sz w:val="24"/>
          <w:szCs w:val="24"/>
        </w:rPr>
      </w:pPr>
      <w:r>
        <w:rPr>
          <w:sz w:val="24"/>
          <w:szCs w:val="24"/>
        </w:rPr>
        <w:t>Inserimento sismostratigrafia di input (derivata da indagine sismica MASW);</w:t>
      </w:r>
    </w:p>
    <w:p w:rsidR="0096028A" w:rsidRDefault="00131182">
      <w:pPr>
        <w:pStyle w:val="Paragrafoelenco"/>
        <w:numPr>
          <w:ilvl w:val="1"/>
          <w:numId w:val="4"/>
        </w:numPr>
        <w:spacing w:before="120" w:after="120" w:line="240" w:lineRule="auto"/>
        <w:ind w:left="788" w:hanging="431"/>
        <w:jc w:val="both"/>
        <w:rPr>
          <w:sz w:val="24"/>
          <w:szCs w:val="24"/>
        </w:rPr>
      </w:pPr>
      <w:r>
        <w:rPr>
          <w:sz w:val="24"/>
          <w:szCs w:val="24"/>
        </w:rPr>
        <w:t>Esecuzione dell’an</w:t>
      </w:r>
      <w:r>
        <w:rPr>
          <w:sz w:val="24"/>
          <w:szCs w:val="24"/>
        </w:rPr>
        <w:t>alisi e restituzione grafica.</w:t>
      </w:r>
    </w:p>
    <w:p w:rsidR="0096028A" w:rsidRDefault="00131182">
      <w:pPr>
        <w:spacing w:after="0" w:line="240" w:lineRule="auto"/>
        <w:jc w:val="both"/>
        <w:rPr>
          <w:sz w:val="24"/>
          <w:szCs w:val="24"/>
        </w:rPr>
      </w:pPr>
      <w:r>
        <w:rPr>
          <w:sz w:val="24"/>
          <w:szCs w:val="24"/>
        </w:rPr>
        <w:t xml:space="preserve">Le analisi numeriche che consentono di valutare gli effetti del sito nell’amplificazione delle onde sismiche possono essere distinte in: </w:t>
      </w:r>
    </w:p>
    <w:p w:rsidR="0096028A" w:rsidRDefault="00131182">
      <w:pPr>
        <w:pStyle w:val="Paragrafoelenco"/>
        <w:numPr>
          <w:ilvl w:val="0"/>
          <w:numId w:val="5"/>
        </w:numPr>
        <w:spacing w:before="120" w:after="120" w:line="240" w:lineRule="auto"/>
        <w:ind w:left="595" w:hanging="357"/>
        <w:jc w:val="both"/>
        <w:rPr>
          <w:sz w:val="24"/>
          <w:szCs w:val="24"/>
        </w:rPr>
      </w:pPr>
      <w:r>
        <w:rPr>
          <w:sz w:val="24"/>
          <w:szCs w:val="24"/>
        </w:rPr>
        <w:t>Analisi numeriche monodimensionali;</w:t>
      </w:r>
    </w:p>
    <w:p w:rsidR="0096028A" w:rsidRDefault="00131182">
      <w:pPr>
        <w:pStyle w:val="Paragrafoelenco"/>
        <w:numPr>
          <w:ilvl w:val="0"/>
          <w:numId w:val="5"/>
        </w:numPr>
        <w:spacing w:before="120" w:after="120" w:line="240" w:lineRule="auto"/>
        <w:ind w:left="595" w:hanging="357"/>
        <w:jc w:val="both"/>
        <w:rPr>
          <w:sz w:val="24"/>
          <w:szCs w:val="24"/>
        </w:rPr>
      </w:pPr>
      <w:r>
        <w:rPr>
          <w:sz w:val="24"/>
          <w:szCs w:val="24"/>
        </w:rPr>
        <w:t>Analisi numeriche bidimensionali;</w:t>
      </w:r>
    </w:p>
    <w:p w:rsidR="0096028A" w:rsidRDefault="00131182">
      <w:pPr>
        <w:pStyle w:val="Paragrafoelenco"/>
        <w:numPr>
          <w:ilvl w:val="0"/>
          <w:numId w:val="5"/>
        </w:numPr>
        <w:spacing w:before="120" w:after="120" w:line="240" w:lineRule="auto"/>
        <w:ind w:left="595" w:hanging="357"/>
        <w:jc w:val="both"/>
        <w:rPr>
          <w:sz w:val="24"/>
          <w:szCs w:val="24"/>
        </w:rPr>
      </w:pPr>
      <w:r>
        <w:rPr>
          <w:sz w:val="24"/>
          <w:szCs w:val="24"/>
        </w:rPr>
        <w:t xml:space="preserve">Analisi numeriche </w:t>
      </w:r>
      <w:r>
        <w:rPr>
          <w:sz w:val="24"/>
          <w:szCs w:val="24"/>
        </w:rPr>
        <w:t>tridimensionali.</w:t>
      </w:r>
    </w:p>
    <w:p w:rsidR="0096028A" w:rsidRDefault="00131182">
      <w:pPr>
        <w:spacing w:after="0" w:line="240" w:lineRule="auto"/>
        <w:jc w:val="both"/>
        <w:rPr>
          <w:sz w:val="24"/>
          <w:szCs w:val="24"/>
        </w:rPr>
      </w:pPr>
      <w:r>
        <w:rPr>
          <w:sz w:val="24"/>
          <w:szCs w:val="24"/>
        </w:rPr>
        <w:t>Il primo approccio consente di definire una realistica risposta sismica stratigrafica di terreni non affetti da problematiche bidimensionali. Questo approccio è ritenuto la via ufficiale delle NTC 2008 (Cap. 3.2.2) e consente, in determina</w:t>
      </w:r>
      <w:r>
        <w:rPr>
          <w:sz w:val="24"/>
          <w:szCs w:val="24"/>
        </w:rPr>
        <w:t>ti casi e mediante il confronto con la relativa categoria di sottosuolo, elementi di risparmio rispetto all’approccio semplificato di normativa, poiché identifica amplificazione per intervalli di periodi solitamente più limitati rispetto a quelli di normat</w:t>
      </w:r>
      <w:r>
        <w:rPr>
          <w:sz w:val="24"/>
          <w:szCs w:val="24"/>
        </w:rPr>
        <w:t xml:space="preserve">iva. </w:t>
      </w:r>
    </w:p>
    <w:p w:rsidR="0096028A" w:rsidRDefault="00131182">
      <w:pPr>
        <w:spacing w:after="0" w:line="240" w:lineRule="auto"/>
        <w:jc w:val="both"/>
        <w:rPr>
          <w:sz w:val="24"/>
          <w:szCs w:val="24"/>
        </w:rPr>
      </w:pPr>
      <w:r>
        <w:rPr>
          <w:sz w:val="24"/>
          <w:szCs w:val="24"/>
        </w:rPr>
        <w:t>Il secondo approccio è da preferire in quelle situazioni in cui il sottosuolo presenta una geometria variabile in cui, oltre alla profondità, è importante considerare un’altra delle due restanti dimensioni spaziali. Un esempio di situazione che richi</w:t>
      </w:r>
      <w:r>
        <w:rPr>
          <w:sz w:val="24"/>
          <w:szCs w:val="24"/>
        </w:rPr>
        <w:t>ede l’utilizzo di modelli bidimensionali è il caso delle aree marginali delle valli alluvionali, in cui alle normali cause di amplificazione del moto sismico si sommano gli effetti di bordo connessi alla geometria del problema.</w:t>
      </w:r>
    </w:p>
    <w:p w:rsidR="0096028A" w:rsidRDefault="00131182">
      <w:pPr>
        <w:spacing w:after="0"/>
        <w:jc w:val="both"/>
        <w:rPr>
          <w:sz w:val="24"/>
          <w:szCs w:val="24"/>
        </w:rPr>
      </w:pPr>
      <w:r>
        <w:rPr>
          <w:sz w:val="24"/>
          <w:szCs w:val="24"/>
        </w:rPr>
        <w:t>Il terzo approccio necessita</w:t>
      </w:r>
      <w:r>
        <w:rPr>
          <w:sz w:val="24"/>
          <w:szCs w:val="24"/>
        </w:rPr>
        <w:t xml:space="preserve"> di modelli complessi che richiedono capacità computazionali notevoli; solo recentemente iniziano ad avere una certa diffusione grazie al rapido sviluppo degli strumenti informatici. Il loro utilizzo è principalmente concentrato sulla valutazione delle amp</w:t>
      </w:r>
      <w:r>
        <w:rPr>
          <w:sz w:val="24"/>
          <w:szCs w:val="24"/>
        </w:rPr>
        <w:t>lificazioni in presenza di effetti morfologici, data l’importanza assunta in queste analisi dalla conoscenza precisa e dalla gestione di un modello tridimensionale del terreno.</w:t>
      </w:r>
    </w:p>
    <w:p w:rsidR="0096028A" w:rsidRDefault="0096028A">
      <w:pPr>
        <w:sectPr w:rsidR="0096028A">
          <w:headerReference w:type="even" r:id="rId18"/>
          <w:headerReference w:type="default" r:id="rId19"/>
          <w:footerReference w:type="even" r:id="rId20"/>
          <w:footerReference w:type="default" r:id="rId21"/>
          <w:pgSz w:w="11906" w:h="16838"/>
          <w:pgMar w:top="1417" w:right="1134" w:bottom="1134" w:left="1134" w:header="708" w:footer="708" w:gutter="0"/>
          <w:cols w:space="708"/>
          <w:docGrid w:linePitch="360"/>
        </w:sectPr>
      </w:pPr>
    </w:p>
    <w:p w:rsidR="0096028A" w:rsidRDefault="00131182">
      <w:pPr>
        <w:pStyle w:val="Titolo1"/>
      </w:pPr>
      <w:bookmarkStart w:id="5" w:name="_Toc5"/>
      <w:r>
        <w:lastRenderedPageBreak/>
        <w:t>3 - Metodo di calcolo adottato e descrizione del codice di calcolo LSR 2D</w:t>
      </w:r>
      <w:bookmarkEnd w:id="5"/>
    </w:p>
    <w:p w:rsidR="0096028A" w:rsidRDefault="00131182">
      <w:pPr>
        <w:spacing w:before="120" w:after="0" w:line="240" w:lineRule="auto"/>
        <w:jc w:val="both"/>
        <w:rPr>
          <w:sz w:val="24"/>
          <w:szCs w:val="24"/>
        </w:rPr>
      </w:pPr>
      <w:r>
        <w:rPr>
          <w:sz w:val="24"/>
          <w:szCs w:val="24"/>
        </w:rPr>
        <w:t>Il codice di calcolo LSR 2d, alla stregua di software ben noti dalla comunità scientifica (es. Q</w:t>
      </w:r>
      <w:r>
        <w:rPr>
          <w:sz w:val="24"/>
          <w:szCs w:val="24"/>
        </w:rPr>
        <w:t>UAD4 e QUAD4M),  consente di effettuare una modellazione bidimensionale del problema mediante il metodo degli elementi finiti, nel dominio del tempo, in tensioni totali, utilizzando il metodo lineare equivalente e tenendo conto della deformabilità del subs</w:t>
      </w:r>
      <w:r>
        <w:rPr>
          <w:sz w:val="24"/>
          <w:szCs w:val="24"/>
        </w:rPr>
        <w:t>trato.</w:t>
      </w:r>
    </w:p>
    <w:p w:rsidR="0096028A" w:rsidRDefault="00131182">
      <w:pPr>
        <w:spacing w:after="0" w:line="240" w:lineRule="auto"/>
        <w:jc w:val="both"/>
        <w:rPr>
          <w:sz w:val="24"/>
          <w:szCs w:val="24"/>
        </w:rPr>
      </w:pPr>
      <w:r>
        <w:rPr>
          <w:sz w:val="24"/>
          <w:szCs w:val="24"/>
        </w:rPr>
        <w:t>Qualora la stratigrafia in esame non presenti problematiche di carattere bidimensionale è comunque possibile studiare il problema monodimensionale grazie ad una discretizzazione di una striscia unitaria di terreno e all’applicazione di un sistema di</w:t>
      </w:r>
      <w:r>
        <w:rPr>
          <w:sz w:val="24"/>
          <w:szCs w:val="24"/>
        </w:rPr>
        <w:t xml:space="preserve"> vincoli sul modello FEM tale da consentire solo deformazioni di taglio. </w:t>
      </w:r>
    </w:p>
    <w:p w:rsidR="0096028A" w:rsidRDefault="0096028A"/>
    <w:p w:rsidR="0096028A" w:rsidRDefault="00131182">
      <w:pPr>
        <w:pStyle w:val="Titolo2"/>
      </w:pPr>
      <w:bookmarkStart w:id="6" w:name="_Toc6"/>
      <w:r>
        <w:t>3.1 - Metodo lineare equivalente</w:t>
      </w:r>
      <w:bookmarkEnd w:id="6"/>
    </w:p>
    <w:p w:rsidR="0096028A" w:rsidRDefault="00131182">
      <w:pPr>
        <w:spacing w:before="120" w:after="0" w:line="240" w:lineRule="auto"/>
        <w:jc w:val="both"/>
        <w:rPr>
          <w:sz w:val="24"/>
          <w:szCs w:val="24"/>
        </w:rPr>
      </w:pPr>
      <w:r>
        <w:rPr>
          <w:sz w:val="24"/>
          <w:szCs w:val="24"/>
        </w:rPr>
        <w:t xml:space="preserve">Il comportamento meccanico dei terreni sotto l’effetto di carichi ciclici ad elevata frequenza è alquanto complesso e caratterizzato da marcata non </w:t>
      </w:r>
      <w:r>
        <w:rPr>
          <w:sz w:val="24"/>
          <w:szCs w:val="24"/>
        </w:rPr>
        <w:t>linearità, accumulo di deformazioni permanenti, dissipazione di energia e degradazione progressiva delle caratteristiche meccaniche per effetto del numero di cicli di carico applicati. In presenza di fluido interstiziale, alle suddette problematiche si agg</w:t>
      </w:r>
      <w:r>
        <w:rPr>
          <w:sz w:val="24"/>
          <w:szCs w:val="24"/>
        </w:rPr>
        <w:t xml:space="preserve">iunge l’accumulo di sovrappressioni interstiziali in condizioni di drenaggio impedito o parziale, che sono comunque le più frequenti, in considerazione della velocità di applicazione del carico. </w:t>
      </w:r>
    </w:p>
    <w:p w:rsidR="0096028A" w:rsidRDefault="00131182">
      <w:pPr>
        <w:spacing w:after="0" w:line="240" w:lineRule="auto"/>
        <w:jc w:val="both"/>
        <w:rPr>
          <w:sz w:val="24"/>
          <w:szCs w:val="24"/>
        </w:rPr>
      </w:pPr>
      <w:r>
        <w:rPr>
          <w:sz w:val="24"/>
          <w:szCs w:val="24"/>
        </w:rPr>
        <w:t>La modellazione di tali fenomeni richiede l’utilizzo di lega</w:t>
      </w:r>
      <w:r>
        <w:rPr>
          <w:sz w:val="24"/>
          <w:szCs w:val="24"/>
        </w:rPr>
        <w:t xml:space="preserve">mi costitutivi complessi, che oltretutto difficilmente riescono a riprodurre simultaneamente tutte le specificità del comportamento dei terreni. Per tale ragione spesso si preferisce fare riferimento a modelli costitutivi semplificati che, pur non essendo </w:t>
      </w:r>
      <w:r>
        <w:rPr>
          <w:sz w:val="24"/>
          <w:szCs w:val="24"/>
        </w:rPr>
        <w:t>rigorosi, riescono a riprodurre il comportamento in modo adeguato in riferimento alla specifica applicazione.</w:t>
      </w:r>
    </w:p>
    <w:p w:rsidR="0096028A" w:rsidRDefault="00131182">
      <w:pPr>
        <w:spacing w:after="0" w:line="240" w:lineRule="auto"/>
        <w:jc w:val="both"/>
        <w:rPr>
          <w:sz w:val="24"/>
          <w:szCs w:val="24"/>
        </w:rPr>
      </w:pPr>
      <w:r>
        <w:rPr>
          <w:sz w:val="24"/>
          <w:szCs w:val="24"/>
        </w:rPr>
        <w:t>In particolare, per quanto riguarda la risposta sismica dei depositi, l’approccio visco-elastico lineare equivalente rappresenta un valido comprom</w:t>
      </w:r>
      <w:r>
        <w:rPr>
          <w:sz w:val="24"/>
          <w:szCs w:val="24"/>
        </w:rPr>
        <w:t>esso tra semplificazione delle analisi ed accuratezza dei risultati. La strategia consiste sostanzialmente nel fare riferimento alle soluzioni visco-elastiche lineari per la propagazione delle onde sismiche adeguando in modo iterativo i parametri costituti</w:t>
      </w:r>
      <w:r>
        <w:rPr>
          <w:sz w:val="24"/>
          <w:szCs w:val="24"/>
        </w:rPr>
        <w:t>vi in funzione del livello deformativo indotto dal moto sismico nel terreno.</w:t>
      </w:r>
    </w:p>
    <w:p w:rsidR="0096028A" w:rsidRDefault="00131182">
      <w:pPr>
        <w:spacing w:after="0" w:line="240" w:lineRule="auto"/>
        <w:jc w:val="both"/>
        <w:rPr>
          <w:sz w:val="24"/>
          <w:szCs w:val="24"/>
        </w:rPr>
      </w:pPr>
      <w:r>
        <w:rPr>
          <w:sz w:val="24"/>
          <w:szCs w:val="24"/>
        </w:rPr>
        <w:t xml:space="preserve">Tale modello lineare equivalente, studia il comportamento tra tensione e deformazione del terreno basandosi sul modello di Kelvin-Voigt, illustrato in Figura 5. La tensione </w:t>
      </w:r>
      <m:oMath>
        <m:r>
          <w:rPr>
            <w:rFonts w:ascii="Cambria Math" w:hAnsi="Cambria Math" w:cs="Book Antiqua"/>
            <w:sz w:val="24"/>
            <w:szCs w:val="24"/>
          </w:rPr>
          <m:t>τ</m:t>
        </m:r>
      </m:oMath>
      <w:r>
        <w:rPr>
          <w:sz w:val="24"/>
          <w:szCs w:val="24"/>
        </w:rPr>
        <w:t xml:space="preserve"> dipende dalla deformazione </w:t>
      </w:r>
      <m:oMath>
        <m:r>
          <w:rPr>
            <w:rFonts w:ascii="Cambria Math" w:hAnsi="Cambria Math" w:cs="Book Antiqua"/>
            <w:sz w:val="24"/>
            <w:szCs w:val="24"/>
          </w:rPr>
          <m:t>γ</m:t>
        </m:r>
      </m:oMath>
      <w:r>
        <w:rPr>
          <w:sz w:val="24"/>
          <w:szCs w:val="24"/>
        </w:rPr>
        <w:t xml:space="preserve"> e dalla sua derivata </w:t>
      </w:r>
      <m:oMath>
        <m:r>
          <w:rPr>
            <w:rFonts w:ascii="Cambria Math" w:hAnsi="Cambria Math" w:cs="Book Antiqua"/>
            <w:sz w:val="24"/>
            <w:szCs w:val="24"/>
          </w:rPr>
          <m:t>γ</m:t>
        </m:r>
        <m:r>
          <w:rPr>
            <w:rFonts w:ascii="Cambria Math" w:hAnsi="Cambria Math" w:cs="Book Antiqua"/>
            <w:sz w:val="24"/>
            <w:szCs w:val="24"/>
          </w:rPr>
          <m:t>'</m:t>
        </m:r>
      </m:oMath>
      <w:r>
        <w:rPr>
          <w:sz w:val="24"/>
          <w:szCs w:val="24"/>
        </w:rPr>
        <w:t>, secondo la relazione:</w:t>
      </w:r>
    </w:p>
    <w:p w:rsidR="0096028A" w:rsidRDefault="0096028A">
      <w:pPr>
        <w:spacing w:after="0" w:line="240" w:lineRule="auto"/>
        <w:jc w:val="both"/>
        <w:rPr>
          <w:sz w:val="24"/>
          <w:szCs w:val="24"/>
        </w:rPr>
      </w:pPr>
    </w:p>
    <w:p w:rsidR="0096028A" w:rsidRDefault="00131182">
      <w:pPr>
        <w:rPr>
          <w:sz w:val="24"/>
          <w:szCs w:val="24"/>
        </w:rPr>
      </w:pPr>
      <m:oMathPara>
        <m:oMath>
          <m:r>
            <w:rPr>
              <w:rFonts w:ascii="Cambria Math" w:hAnsi="Cambria Math"/>
              <w:sz w:val="24"/>
              <w:szCs w:val="24"/>
            </w:rPr>
            <m:t>τ</m:t>
          </m:r>
          <m:r>
            <w:rPr>
              <w:rFonts w:ascii="Cambria Math" w:hAnsi="Cambria Math"/>
              <w:sz w:val="24"/>
              <w:szCs w:val="24"/>
            </w:rPr>
            <m:t>=</m:t>
          </m:r>
          <m:r>
            <w:rPr>
              <w:rFonts w:ascii="Cambria Math" w:hAnsi="Cambria Math"/>
              <w:sz w:val="24"/>
              <w:szCs w:val="24"/>
            </w:rPr>
            <m:t>Gγ</m:t>
          </m:r>
          <m:r>
            <w:rPr>
              <w:rFonts w:ascii="Cambria Math" w:hAnsi="Cambria Math"/>
              <w:sz w:val="24"/>
              <w:szCs w:val="24"/>
            </w:rPr>
            <m:t xml:space="preserve">+ </m:t>
          </m:r>
          <m:r>
            <m:rPr>
              <m:sty m:val="p"/>
            </m:rPr>
            <w:rPr>
              <w:rFonts w:ascii="Cambria Math" w:hAnsi="Cambria Math" w:cs="Book Antiqua"/>
              <w:sz w:val="24"/>
              <w:szCs w:val="24"/>
            </w:rPr>
            <m:t>η</m:t>
          </m:r>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γ</m:t>
              </m:r>
            </m:e>
          </m:acc>
        </m:oMath>
      </m:oMathPara>
    </w:p>
    <w:p w:rsidR="0096028A" w:rsidRDefault="00131182">
      <w:pPr>
        <w:rPr>
          <w:sz w:val="24"/>
          <w:szCs w:val="24"/>
        </w:rPr>
      </w:pPr>
      <w:r>
        <w:rPr>
          <w:sz w:val="24"/>
          <w:szCs w:val="24"/>
        </w:rPr>
        <w:t>dove:</w:t>
      </w:r>
    </w:p>
    <w:p w:rsidR="0096028A" w:rsidRDefault="00131182">
      <w:pPr>
        <w:pStyle w:val="Paragrafoelenco"/>
        <w:numPr>
          <w:ilvl w:val="0"/>
          <w:numId w:val="6"/>
        </w:numPr>
      </w:pPr>
      <m:oMath>
        <m:r>
          <w:rPr>
            <w:rFonts w:ascii="Cambria Math" w:hAnsi="Cambria Math"/>
            <w:sz w:val="24"/>
            <w:szCs w:val="24"/>
          </w:rPr>
          <m:t>G</m:t>
        </m:r>
      </m:oMath>
      <w:r>
        <w:rPr>
          <w:sz w:val="24"/>
          <w:szCs w:val="24"/>
        </w:rPr>
        <w:t xml:space="preserve"> = Modulo di taglio;</w:t>
      </w:r>
    </w:p>
    <w:p w:rsidR="0096028A" w:rsidRDefault="00131182">
      <w:pPr>
        <w:pStyle w:val="Paragrafoelenco"/>
        <w:numPr>
          <w:ilvl w:val="0"/>
          <w:numId w:val="6"/>
        </w:numPr>
      </w:pPr>
      <m:oMath>
        <m:r>
          <m:rPr>
            <m:sty m:val="p"/>
          </m:rPr>
          <w:rPr>
            <w:rFonts w:ascii="Cambria Math" w:hAnsi="Cambria Math" w:cs="Book Antiqua"/>
            <w:sz w:val="24"/>
            <w:szCs w:val="24"/>
          </w:rPr>
          <m:t>η</m:t>
        </m:r>
      </m:oMath>
      <w:r>
        <w:rPr>
          <w:sz w:val="24"/>
          <w:szCs w:val="24"/>
        </w:rPr>
        <w:t xml:space="preserve"> = viscosità del mezzo;</w:t>
      </w:r>
    </w:p>
    <w:p w:rsidR="0096028A" w:rsidRDefault="00131182">
      <w:r>
        <w:rPr>
          <w:noProof/>
        </w:rPr>
        <w:lastRenderedPageBreak/>
        <w:drawing>
          <wp:inline distT="0" distB="0" distL="0" distR="0">
            <wp:extent cx="6115050" cy="2828925"/>
            <wp:effectExtent l="0" t="0" r="0" b="9525"/>
            <wp:docPr id="11" name="Picture 11" descr="ModelloLineareEquivalente_curve tensioni_deformazioni_variazioneDelModulo"/>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
                      <a:extLst>
                        <a:ext uri="{28A0092B-C50C-407E-A947-70E740481C1C}">
                          <a14:useLocalDpi xmlns:a14="http://schemas.microsoft.com/office/drawing/2010/main" val="0"/>
                        </a:ext>
                      </a:extLst>
                    </a:blip>
                    <a:srcRect/>
                    <a:stretch>
                      <a:fillRect/>
                    </a:stretch>
                  </pic:blipFill>
                  <pic:spPr>
                    <a:xfrm>
                      <a:off x="0" y="0"/>
                      <a:ext cx="6115050" cy="2828925"/>
                    </a:xfrm>
                    <a:prstGeom prst="rect">
                      <a:avLst/>
                    </a:prstGeom>
                    <a:noFill/>
                    <a:ln>
                      <a:noFill/>
                    </a:ln>
                  </pic:spPr>
                </pic:pic>
              </a:graphicData>
            </a:graphic>
          </wp:inline>
        </w:drawing>
      </w:r>
    </w:p>
    <w:p w:rsidR="0096028A" w:rsidRDefault="00131182">
      <w:pPr>
        <w:spacing w:after="0" w:line="240" w:lineRule="auto"/>
        <w:jc w:val="center"/>
        <w:rPr>
          <w:sz w:val="18"/>
          <w:szCs w:val="18"/>
        </w:rPr>
      </w:pPr>
      <w:r>
        <w:rPr>
          <w:b/>
          <w:sz w:val="18"/>
          <w:szCs w:val="18"/>
        </w:rPr>
        <w:t>Figura 5.</w:t>
      </w:r>
      <w:r>
        <w:rPr>
          <w:sz w:val="18"/>
          <w:szCs w:val="18"/>
        </w:rPr>
        <w:t xml:space="preserve"> Modello lineare equivalente: (a) curve tensioni - deformazioni; (b) variazione del modulo.</w:t>
      </w:r>
    </w:p>
    <w:p w:rsidR="0096028A" w:rsidRDefault="0096028A">
      <w:pPr>
        <w:spacing w:after="0" w:line="240" w:lineRule="auto"/>
        <w:jc w:val="center"/>
        <w:rPr>
          <w:sz w:val="20"/>
          <w:szCs w:val="20"/>
        </w:rPr>
      </w:pPr>
    </w:p>
    <w:p w:rsidR="0096028A" w:rsidRDefault="0096028A">
      <w:pPr>
        <w:spacing w:after="0" w:line="240" w:lineRule="auto"/>
        <w:jc w:val="both"/>
        <w:rPr>
          <w:sz w:val="24"/>
          <w:szCs w:val="24"/>
        </w:rPr>
      </w:pPr>
    </w:p>
    <w:p w:rsidR="0096028A" w:rsidRDefault="00131182">
      <w:pPr>
        <w:spacing w:after="0" w:line="240" w:lineRule="auto"/>
        <w:jc w:val="both"/>
        <w:rPr>
          <w:sz w:val="24"/>
          <w:szCs w:val="24"/>
        </w:rPr>
      </w:pPr>
      <w:r>
        <w:rPr>
          <w:sz w:val="24"/>
          <w:szCs w:val="24"/>
        </w:rPr>
        <w:t>Il c</w:t>
      </w:r>
      <w:r>
        <w:rPr>
          <w:sz w:val="24"/>
          <w:szCs w:val="24"/>
        </w:rPr>
        <w:t xml:space="preserve">omportamento non lineare del terreno, durante un ciclo di carico, viene approssimato per come mostrato in Figura 5. Il modulo di taglio equivalente, </w:t>
      </w:r>
      <m:oMath>
        <m:r>
          <w:rPr>
            <w:rFonts w:ascii="Cambria Math" w:hAnsi="Cambria Math"/>
            <w:sz w:val="24"/>
            <w:szCs w:val="24"/>
          </w:rPr>
          <m:t>G</m:t>
        </m:r>
      </m:oMath>
      <w:r>
        <w:rPr>
          <w:sz w:val="24"/>
          <w:szCs w:val="24"/>
        </w:rPr>
        <w:t xml:space="preserve">, è preso considerando il modulo di taglio secante </w:t>
      </w:r>
      <m:oMath>
        <m:r>
          <w:rPr>
            <w:rFonts w:ascii="Cambria Math" w:hAnsi="Cambria Math"/>
            <w:sz w:val="24"/>
            <w:szCs w:val="24"/>
          </w:rPr>
          <m:t>Gs</m:t>
        </m:r>
      </m:oMath>
      <w:r>
        <w:rPr>
          <w:sz w:val="24"/>
          <w:szCs w:val="24"/>
        </w:rPr>
        <w:t>.</w:t>
      </w:r>
    </w:p>
    <w:p w:rsidR="0096028A" w:rsidRDefault="00131182">
      <w:pPr>
        <w:spacing w:after="0" w:line="240" w:lineRule="auto"/>
        <w:jc w:val="both"/>
        <w:rPr>
          <w:sz w:val="24"/>
          <w:szCs w:val="24"/>
        </w:rPr>
      </w:pPr>
      <w:r>
        <w:rPr>
          <w:sz w:val="24"/>
          <w:szCs w:val="24"/>
        </w:rPr>
        <w:t>È possibile notare come alla fine di un ciclo co</w:t>
      </w:r>
      <w:r>
        <w:rPr>
          <w:sz w:val="24"/>
          <w:szCs w:val="24"/>
        </w:rPr>
        <w:t>ntrollato e simmetrico di tensioni si ha:</w:t>
      </w:r>
    </w:p>
    <w:p w:rsidR="0096028A" w:rsidRDefault="0096028A">
      <w:pPr>
        <w:spacing w:after="0" w:line="240" w:lineRule="auto"/>
        <w:jc w:val="both"/>
        <w:rPr>
          <w:sz w:val="24"/>
          <w:szCs w:val="24"/>
        </w:rPr>
      </w:pPr>
    </w:p>
    <w:p w:rsidR="0096028A" w:rsidRDefault="00131182">
      <w:pPr>
        <w:spacing w:after="0" w:line="240" w:lineRule="auto"/>
        <w:jc w:val="both"/>
        <w:rPr>
          <w:sz w:val="24"/>
          <w:szCs w:val="24"/>
        </w:rPr>
      </w:pPr>
      <m:oMathPara>
        <m:oMath>
          <m:r>
            <w:rPr>
              <w:rFonts w:ascii="Cambria Math" w:hAnsi="Cambria Math" w:cs="Book Antiqua"/>
              <w:sz w:val="24"/>
              <w:szCs w:val="24"/>
            </w:rPr>
            <m:t>Gs</m:t>
          </m:r>
          <m:r>
            <w:rPr>
              <w:rFonts w:ascii="Cambria Math" w:hAnsi="Cambria Math" w:cs="Book Antiqua"/>
              <w:sz w:val="24"/>
              <w:szCs w:val="24"/>
            </w:rPr>
            <m:t xml:space="preserve">= </m:t>
          </m:r>
          <m:f>
            <m:fPr>
              <m:ctrlPr>
                <w:rPr>
                  <w:rFonts w:ascii="Cambria Math" w:hAnsi="Cambria Math" w:cs="Book Antiqua"/>
                  <w:i/>
                  <w:sz w:val="24"/>
                  <w:szCs w:val="24"/>
                </w:rPr>
              </m:ctrlPr>
            </m:fPr>
            <m:num>
              <m:sSub>
                <m:sSubPr>
                  <m:ctrlPr>
                    <w:rPr>
                      <w:rFonts w:ascii="Cambria Math" w:hAnsi="Cambria Math" w:cs="Book Antiqua"/>
                      <w:i/>
                      <w:sz w:val="24"/>
                      <w:szCs w:val="24"/>
                    </w:rPr>
                  </m:ctrlPr>
                </m:sSubPr>
                <m:e>
                  <m:r>
                    <w:rPr>
                      <w:rFonts w:ascii="Cambria Math" w:hAnsi="Cambria Math" w:cs="Book Antiqua"/>
                      <w:sz w:val="24"/>
                      <w:szCs w:val="24"/>
                    </w:rPr>
                    <m:t>τ</m:t>
                  </m:r>
                </m:e>
                <m:sub>
                  <m:r>
                    <w:rPr>
                      <w:rFonts w:ascii="Cambria Math" w:hAnsi="Cambria Math" w:cs="Book Antiqua"/>
                      <w:sz w:val="24"/>
                      <w:szCs w:val="24"/>
                    </w:rPr>
                    <m:t>c</m:t>
                  </m:r>
                </m:sub>
              </m:sSub>
            </m:num>
            <m:den>
              <m:sSub>
                <m:sSubPr>
                  <m:ctrlPr>
                    <w:rPr>
                      <w:rFonts w:ascii="Cambria Math" w:hAnsi="Cambria Math" w:cs="Book Antiqua"/>
                      <w:i/>
                      <w:sz w:val="24"/>
                      <w:szCs w:val="24"/>
                    </w:rPr>
                  </m:ctrlPr>
                </m:sSubPr>
                <m:e>
                  <m:r>
                    <w:rPr>
                      <w:rFonts w:ascii="Cambria Math" w:hAnsi="Cambria Math" w:cs="Book Antiqua"/>
                      <w:sz w:val="24"/>
                      <w:szCs w:val="24"/>
                    </w:rPr>
                    <m:t>γ</m:t>
                  </m:r>
                </m:e>
                <m:sub>
                  <m:r>
                    <w:rPr>
                      <w:rFonts w:ascii="Cambria Math" w:hAnsi="Cambria Math" w:cs="Book Antiqua"/>
                      <w:sz w:val="24"/>
                      <w:szCs w:val="24"/>
                    </w:rPr>
                    <m:t>c</m:t>
                  </m:r>
                </m:sub>
              </m:sSub>
            </m:den>
          </m:f>
        </m:oMath>
      </m:oMathPara>
    </w:p>
    <w:p w:rsidR="0096028A" w:rsidRDefault="0096028A">
      <w:pPr>
        <w:spacing w:after="0" w:line="240" w:lineRule="auto"/>
        <w:jc w:val="both"/>
        <w:rPr>
          <w:rFonts w:ascii="Book Antiqua" w:hAnsi="Book Antiqua"/>
          <w:sz w:val="20"/>
          <w:szCs w:val="20"/>
        </w:rPr>
      </w:pPr>
    </w:p>
    <w:p w:rsidR="0096028A" w:rsidRDefault="00131182">
      <w:pPr>
        <w:spacing w:after="0" w:line="240" w:lineRule="auto"/>
        <w:jc w:val="both"/>
        <w:rPr>
          <w:sz w:val="24"/>
          <w:szCs w:val="24"/>
        </w:rPr>
      </w:pPr>
      <w:r>
        <w:rPr>
          <w:sz w:val="24"/>
          <w:szCs w:val="24"/>
        </w:rPr>
        <w:t xml:space="preserve">La curva </w:t>
      </w:r>
      <m:oMath>
        <m:r>
          <w:rPr>
            <w:rFonts w:ascii="Cambria Math" w:hAnsi="Cambria Math"/>
            <w:sz w:val="24"/>
            <w:szCs w:val="24"/>
          </w:rPr>
          <m:t>Gs</m:t>
        </m:r>
        <m:r>
          <w:rPr>
            <w:rFonts w:ascii="Cambria Math" w:hAnsi="Cambria Math"/>
            <w:sz w:val="24"/>
            <w:szCs w:val="24"/>
          </w:rPr>
          <m:t>-</m:t>
        </m:r>
        <m:r>
          <w:rPr>
            <w:rFonts w:ascii="Cambria Math" w:hAnsi="Cambria Math"/>
            <w:sz w:val="24"/>
            <w:szCs w:val="24"/>
          </w:rPr>
          <m:t xml:space="preserve"> </m:t>
        </m:r>
        <m:r>
          <w:rPr>
            <w:rFonts w:ascii="Cambria Math" w:hAnsi="Cambria Math" w:cs="Book Antiqua"/>
            <w:sz w:val="24"/>
            <w:szCs w:val="24"/>
          </w:rPr>
          <m:t>γ</m:t>
        </m:r>
        <m:r>
          <w:rPr>
            <w:rFonts w:ascii="Cambria Math" w:hAnsi="Cambria Math"/>
            <w:sz w:val="24"/>
            <w:szCs w:val="24"/>
          </w:rPr>
          <m:t xml:space="preserve"> </m:t>
        </m:r>
      </m:oMath>
      <w:r>
        <w:rPr>
          <w:sz w:val="24"/>
          <w:szCs w:val="24"/>
        </w:rPr>
        <w:t xml:space="preserve">non può avere una forma arbitraria ma deriva dalla curva </w:t>
      </w:r>
      <m:oMath>
        <m:r>
          <w:rPr>
            <w:rFonts w:ascii="Cambria Math" w:hAnsi="Cambria Math" w:cs="Book Antiqua"/>
            <w:sz w:val="24"/>
            <w:szCs w:val="24"/>
          </w:rPr>
          <m:t>τ</m:t>
        </m:r>
        <m:r>
          <w:rPr>
            <w:rFonts w:ascii="Cambria Math" w:hAnsi="Cambria Math" w:cs="Book Antiqua"/>
            <w:sz w:val="24"/>
            <w:szCs w:val="24"/>
          </w:rPr>
          <m:t>-</m:t>
        </m:r>
        <m:r>
          <w:rPr>
            <w:rFonts w:ascii="Cambria Math" w:hAnsi="Cambria Math" w:cs="Book Antiqua"/>
            <w:sz w:val="24"/>
            <w:szCs w:val="24"/>
          </w:rPr>
          <m:t xml:space="preserve"> </m:t>
        </m:r>
        <m:r>
          <w:rPr>
            <w:rFonts w:ascii="Cambria Math" w:hAnsi="Cambria Math" w:cs="Book Antiqua"/>
            <w:sz w:val="24"/>
            <w:szCs w:val="24"/>
          </w:rPr>
          <m:t>γ</m:t>
        </m:r>
      </m:oMath>
      <w:r>
        <w:rPr>
          <w:sz w:val="24"/>
          <w:szCs w:val="24"/>
        </w:rPr>
        <w:t xml:space="preserve"> e sussiste la seguente relazione:</w:t>
      </w:r>
    </w:p>
    <w:p w:rsidR="0096028A" w:rsidRDefault="00131182">
      <w:pPr>
        <w:spacing w:after="0" w:line="240" w:lineRule="auto"/>
        <w:jc w:val="both"/>
        <w:rPr>
          <w:sz w:val="24"/>
          <w:szCs w:val="24"/>
        </w:rPr>
      </w:pPr>
      <m:oMathPara>
        <m:oMath>
          <m:f>
            <m:fPr>
              <m:ctrlPr>
                <w:rPr>
                  <w:rFonts w:ascii="Cambria Math" w:hAnsi="Cambria Math" w:cs="Book Antiqua"/>
                  <w:i/>
                  <w:sz w:val="24"/>
                  <w:szCs w:val="24"/>
                </w:rPr>
              </m:ctrlPr>
            </m:fPr>
            <m:num>
              <m:r>
                <w:rPr>
                  <w:rFonts w:ascii="Cambria Math" w:hAnsi="Cambria Math" w:cs="Book Antiqua"/>
                  <w:sz w:val="24"/>
                  <w:szCs w:val="24"/>
                </w:rPr>
                <m:t>dt</m:t>
              </m:r>
            </m:num>
            <m:den>
              <m:r>
                <w:rPr>
                  <w:rFonts w:ascii="Cambria Math" w:hAnsi="Cambria Math" w:cs="Book Antiqua"/>
                  <w:sz w:val="24"/>
                  <w:szCs w:val="24"/>
                </w:rPr>
                <m:t>dγ</m:t>
              </m:r>
            </m:den>
          </m:f>
          <m:r>
            <w:rPr>
              <w:rFonts w:ascii="Cambria Math" w:hAnsi="Cambria Math" w:cs="Book Antiqua"/>
              <w:sz w:val="24"/>
              <w:szCs w:val="24"/>
            </w:rPr>
            <m:t>=</m:t>
          </m:r>
          <m:sSub>
            <m:sSubPr>
              <m:ctrlPr>
                <w:rPr>
                  <w:rFonts w:ascii="Cambria Math" w:hAnsi="Cambria Math" w:cs="Book Antiqua"/>
                  <w:i/>
                  <w:sz w:val="24"/>
                  <w:szCs w:val="24"/>
                </w:rPr>
              </m:ctrlPr>
            </m:sSubPr>
            <m:e>
              <m:r>
                <w:rPr>
                  <w:rFonts w:ascii="Cambria Math" w:hAnsi="Cambria Math" w:cs="Book Antiqua"/>
                  <w:sz w:val="24"/>
                  <w:szCs w:val="24"/>
                </w:rPr>
                <m:t>G</m:t>
              </m:r>
            </m:e>
            <m:sub>
              <m:r>
                <w:rPr>
                  <w:rFonts w:ascii="Cambria Math" w:hAnsi="Cambria Math" w:cs="Book Antiqua"/>
                  <w:sz w:val="24"/>
                  <w:szCs w:val="24"/>
                </w:rPr>
                <m:t>s</m:t>
              </m:r>
              <m:r>
                <w:rPr>
                  <w:rFonts w:ascii="Cambria Math" w:hAnsi="Cambria Math" w:cs="Book Antiqua"/>
                  <w:sz w:val="24"/>
                  <w:szCs w:val="24"/>
                </w:rPr>
                <m:t xml:space="preserve"> </m:t>
              </m:r>
            </m:sub>
          </m:sSub>
          <m:d>
            <m:dPr>
              <m:ctrlPr>
                <w:rPr>
                  <w:rFonts w:ascii="Cambria Math" w:hAnsi="Cambria Math" w:cs="Book Antiqua"/>
                  <w:i/>
                  <w:sz w:val="24"/>
                  <w:szCs w:val="24"/>
                </w:rPr>
              </m:ctrlPr>
            </m:dPr>
            <m:e>
              <m:r>
                <w:rPr>
                  <w:rFonts w:ascii="Cambria Math" w:hAnsi="Cambria Math" w:cs="Book Antiqua"/>
                  <w:sz w:val="24"/>
                  <w:szCs w:val="24"/>
                </w:rPr>
                <m:t>γ</m:t>
              </m:r>
              <m:r>
                <w:rPr>
                  <w:rFonts w:ascii="Cambria Math" w:hAnsi="Cambria Math"/>
                  <w:sz w:val="24"/>
                  <w:szCs w:val="24"/>
                </w:rPr>
                <m:t xml:space="preserve"> </m:t>
              </m:r>
              <m:ctrlPr>
                <w:rPr>
                  <w:rFonts w:ascii="Cambria Math" w:hAnsi="Cambria Math"/>
                  <w:i/>
                  <w:sz w:val="24"/>
                  <w:szCs w:val="24"/>
                </w:rPr>
              </m:ctrlPr>
            </m:e>
          </m:d>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d</m:t>
              </m:r>
              <m:sSub>
                <m:sSubPr>
                  <m:ctrlPr>
                    <w:rPr>
                      <w:rFonts w:ascii="Cambria Math" w:hAnsi="Cambria Math" w:cs="Book Antiqua"/>
                      <w:i/>
                      <w:sz w:val="24"/>
                      <w:szCs w:val="24"/>
                    </w:rPr>
                  </m:ctrlPr>
                </m:sSubPr>
                <m:e>
                  <m:r>
                    <w:rPr>
                      <w:rFonts w:ascii="Cambria Math" w:hAnsi="Cambria Math" w:cs="Book Antiqua"/>
                      <w:sz w:val="24"/>
                      <w:szCs w:val="24"/>
                    </w:rPr>
                    <m:t>G</m:t>
                  </m:r>
                </m:e>
                <m:sub>
                  <m:r>
                    <w:rPr>
                      <w:rFonts w:ascii="Cambria Math" w:hAnsi="Cambria Math" w:cs="Book Antiqua"/>
                      <w:sz w:val="24"/>
                      <w:szCs w:val="24"/>
                    </w:rPr>
                    <m:t>s</m:t>
                  </m:r>
                  <m:r>
                    <w:rPr>
                      <w:rFonts w:ascii="Cambria Math" w:hAnsi="Cambria Math" w:cs="Book Antiqua"/>
                      <w:sz w:val="24"/>
                      <w:szCs w:val="24"/>
                    </w:rPr>
                    <m:t xml:space="preserve"> </m:t>
                  </m:r>
                </m:sub>
              </m:sSub>
            </m:num>
            <m:den>
              <m:r>
                <w:rPr>
                  <w:rFonts w:ascii="Cambria Math" w:hAnsi="Cambria Math"/>
                  <w:sz w:val="24"/>
                  <w:szCs w:val="24"/>
                </w:rPr>
                <m:t>d</m:t>
              </m:r>
              <m:r>
                <w:rPr>
                  <w:rFonts w:ascii="Cambria Math" w:hAnsi="Cambria Math" w:cs="Book Antiqua"/>
                  <w:sz w:val="24"/>
                  <w:szCs w:val="24"/>
                </w:rPr>
                <m:t>γ</m:t>
              </m:r>
            </m:den>
          </m:f>
          <m:r>
            <w:rPr>
              <w:rFonts w:ascii="Cambria Math" w:hAnsi="Cambria Math"/>
              <w:sz w:val="24"/>
              <w:szCs w:val="24"/>
            </w:rPr>
            <m:t xml:space="preserve"> </m:t>
          </m:r>
          <m:r>
            <w:rPr>
              <w:rFonts w:ascii="Cambria Math" w:hAnsi="Cambria Math" w:cs="Book Antiqua"/>
              <w:sz w:val="24"/>
              <w:szCs w:val="24"/>
            </w:rPr>
            <m:t>γ</m:t>
          </m:r>
          <m:r>
            <w:rPr>
              <w:rFonts w:ascii="Cambria Math" w:hAnsi="Cambria Math"/>
              <w:sz w:val="24"/>
              <w:szCs w:val="24"/>
            </w:rPr>
            <m:t xml:space="preserve"> ≥0</m:t>
          </m:r>
        </m:oMath>
      </m:oMathPara>
    </w:p>
    <w:p w:rsidR="0096028A" w:rsidRDefault="0096028A">
      <w:pPr>
        <w:spacing w:after="0" w:line="240" w:lineRule="auto"/>
        <w:jc w:val="both"/>
        <w:rPr>
          <w:sz w:val="24"/>
          <w:szCs w:val="24"/>
        </w:rPr>
      </w:pPr>
    </w:p>
    <w:p w:rsidR="0096028A" w:rsidRDefault="00131182">
      <w:pPr>
        <w:spacing w:after="0" w:line="240" w:lineRule="auto"/>
        <w:jc w:val="both"/>
        <w:rPr>
          <w:sz w:val="24"/>
          <w:szCs w:val="24"/>
        </w:rPr>
      </w:pPr>
      <w:r>
        <w:rPr>
          <w:sz w:val="24"/>
          <w:szCs w:val="24"/>
        </w:rPr>
        <w:t>La descrizione del comportamento meccanico dei terreni nei confronti dei carichi ciclici non può peraltro prescindere dalla dissipazione intrinseca di energia che si verifica durante i cicli di carico-scarico. Il parametro di riferimento a tal riguardo è c</w:t>
      </w:r>
      <w:r>
        <w:rPr>
          <w:sz w:val="24"/>
          <w:szCs w:val="24"/>
        </w:rPr>
        <w:t xml:space="preserve">ostituito dal coefficiente di smorzamento </w:t>
      </w:r>
      <m:oMath>
        <m:r>
          <w:rPr>
            <w:rFonts w:ascii="Cambria Math" w:hAnsi="Cambria Math" w:cs="Book Antiqua"/>
            <w:sz w:val="24"/>
            <w:szCs w:val="24"/>
          </w:rPr>
          <m:t>D</m:t>
        </m:r>
      </m:oMath>
      <w:r>
        <w:rPr>
          <w:sz w:val="24"/>
          <w:szCs w:val="24"/>
        </w:rPr>
        <w:t>, definito come:</w:t>
      </w:r>
    </w:p>
    <w:p w:rsidR="0096028A" w:rsidRDefault="00131182">
      <w:pPr>
        <w:spacing w:after="0" w:line="240" w:lineRule="auto"/>
        <w:jc w:val="both"/>
        <w:rPr>
          <w:sz w:val="24"/>
          <w:szCs w:val="24"/>
        </w:rPr>
      </w:pPr>
      <m:oMathPara>
        <m:oMath>
          <m:r>
            <w:rPr>
              <w:rFonts w:ascii="Cambria Math" w:hAnsi="Cambria Math"/>
              <w:sz w:val="24"/>
              <w:szCs w:val="24"/>
            </w:rPr>
            <m:t>D</m:t>
          </m:r>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4</m:t>
              </m:r>
              <m:r>
                <w:rPr>
                  <w:rFonts w:ascii="Cambria Math" w:hAnsi="Cambria Math"/>
                  <w:sz w:val="24"/>
                  <w:szCs w:val="24"/>
                </w:rPr>
                <m:t>π</m:t>
              </m:r>
            </m:den>
          </m:f>
          <m:r>
            <w:rPr>
              <w:rFonts w:ascii="Cambria Math" w:hAnsi="Cambria Math"/>
              <w:sz w:val="24"/>
              <w:szCs w:val="24"/>
            </w:rPr>
            <m:t xml:space="preserve"> </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r>
                    <w:rPr>
                      <w:rFonts w:ascii="Cambria Math" w:hAnsi="Cambria Math"/>
                      <w:sz w:val="24"/>
                      <w:szCs w:val="24"/>
                    </w:rPr>
                    <m:t>W</m:t>
                  </m:r>
                </m:e>
                <m:sup>
                  <m:r>
                    <w:rPr>
                      <w:rFonts w:ascii="Cambria Math" w:hAnsi="Cambria Math"/>
                      <w:sz w:val="24"/>
                      <w:szCs w:val="24"/>
                    </w:rPr>
                    <m:t>dissp</m:t>
                  </m:r>
                </m:sup>
              </m:sSup>
            </m:num>
            <m:den>
              <m:sSup>
                <m:sSupPr>
                  <m:ctrlPr>
                    <w:rPr>
                      <w:rFonts w:ascii="Cambria Math" w:hAnsi="Cambria Math"/>
                      <w:i/>
                      <w:sz w:val="24"/>
                      <w:szCs w:val="24"/>
                    </w:rPr>
                  </m:ctrlPr>
                </m:sSupPr>
                <m:e>
                  <m:r>
                    <w:rPr>
                      <w:rFonts w:ascii="Cambria Math" w:hAnsi="Cambria Math"/>
                      <w:sz w:val="24"/>
                      <w:szCs w:val="24"/>
                    </w:rPr>
                    <m:t>W</m:t>
                  </m:r>
                </m:e>
                <m:sup>
                  <m:r>
                    <w:rPr>
                      <w:rFonts w:ascii="Cambria Math" w:hAnsi="Cambria Math"/>
                      <w:sz w:val="24"/>
                      <w:szCs w:val="24"/>
                    </w:rPr>
                    <m:t>max</m:t>
                  </m:r>
                </m:sup>
              </m:sSup>
            </m:den>
          </m:f>
        </m:oMath>
      </m:oMathPara>
    </w:p>
    <w:p w:rsidR="0096028A" w:rsidRDefault="00131182">
      <w:pPr>
        <w:spacing w:after="0" w:line="240" w:lineRule="auto"/>
        <w:jc w:val="both"/>
        <w:rPr>
          <w:sz w:val="24"/>
          <w:szCs w:val="24"/>
        </w:rPr>
      </w:pPr>
      <w:r>
        <w:rPr>
          <w:sz w:val="24"/>
          <w:szCs w:val="24"/>
        </w:rPr>
        <w:t>dove:</w:t>
      </w:r>
    </w:p>
    <w:p w:rsidR="0096028A" w:rsidRDefault="00131182">
      <w:pPr>
        <w:pStyle w:val="Paragrafoelenco"/>
        <w:numPr>
          <w:ilvl w:val="0"/>
          <w:numId w:val="7"/>
        </w:numPr>
        <w:spacing w:after="0" w:line="240" w:lineRule="auto"/>
        <w:jc w:val="both"/>
        <w:rPr>
          <w:sz w:val="24"/>
          <w:szCs w:val="24"/>
        </w:rPr>
      </w:pPr>
      <m:oMath>
        <m:sSup>
          <m:sSupPr>
            <m:ctrlPr>
              <w:rPr>
                <w:rFonts w:ascii="Cambria Math" w:hAnsi="Cambria Math"/>
                <w:i/>
                <w:sz w:val="24"/>
                <w:szCs w:val="24"/>
              </w:rPr>
            </m:ctrlPr>
          </m:sSupPr>
          <m:e>
            <m:r>
              <w:rPr>
                <w:rFonts w:ascii="Cambria Math" w:hAnsi="Cambria Math"/>
                <w:sz w:val="24"/>
                <w:szCs w:val="24"/>
              </w:rPr>
              <m:t>∆</m:t>
            </m:r>
            <m:r>
              <w:rPr>
                <w:rFonts w:ascii="Cambria Math" w:hAnsi="Cambria Math"/>
                <w:sz w:val="24"/>
                <w:szCs w:val="24"/>
              </w:rPr>
              <m:t>W</m:t>
            </m:r>
          </m:e>
          <m:sup>
            <m:r>
              <w:rPr>
                <w:rFonts w:ascii="Cambria Math" w:hAnsi="Cambria Math"/>
                <w:sz w:val="24"/>
                <w:szCs w:val="24"/>
              </w:rPr>
              <m:t>dissp</m:t>
            </m:r>
          </m:sup>
        </m:sSup>
      </m:oMath>
      <w:r>
        <w:rPr>
          <w:sz w:val="24"/>
          <w:szCs w:val="24"/>
        </w:rPr>
        <w:t>= quantità di energia dissipata, per unità di volume, dal terreno durante un ciclo di carico armonico;</w:t>
      </w:r>
    </w:p>
    <w:p w:rsidR="0096028A" w:rsidRDefault="00131182">
      <w:pPr>
        <w:pStyle w:val="Paragrafoelenco"/>
        <w:numPr>
          <w:ilvl w:val="0"/>
          <w:numId w:val="7"/>
        </w:numPr>
        <w:spacing w:after="0" w:line="240" w:lineRule="auto"/>
        <w:jc w:val="both"/>
        <w:rPr>
          <w:sz w:val="24"/>
          <w:szCs w:val="24"/>
        </w:rPr>
      </w:pPr>
      <m:oMath>
        <m:sSup>
          <m:sSupPr>
            <m:ctrlPr>
              <w:rPr>
                <w:rFonts w:ascii="Cambria Math" w:hAnsi="Cambria Math"/>
                <w:i/>
                <w:sz w:val="24"/>
                <w:szCs w:val="24"/>
              </w:rPr>
            </m:ctrlPr>
          </m:sSupPr>
          <m:e>
            <m:r>
              <w:rPr>
                <w:rFonts w:ascii="Cambria Math" w:hAnsi="Cambria Math"/>
                <w:sz w:val="24"/>
                <w:szCs w:val="24"/>
              </w:rPr>
              <m:t>W</m:t>
            </m:r>
          </m:e>
          <m:sup>
            <m:r>
              <w:rPr>
                <w:rFonts w:ascii="Cambria Math" w:hAnsi="Cambria Math"/>
                <w:sz w:val="24"/>
                <w:szCs w:val="24"/>
              </w:rPr>
              <m:t>max</m:t>
            </m:r>
          </m:sup>
        </m:sSup>
      </m:oMath>
      <w:r>
        <w:rPr>
          <w:sz w:val="24"/>
          <w:szCs w:val="24"/>
        </w:rPr>
        <w:t xml:space="preserve"> = massima energia di deformazione</w:t>
      </w:r>
      <w:r>
        <w:rPr>
          <w:sz w:val="24"/>
          <w:szCs w:val="24"/>
        </w:rPr>
        <w:t>, per unità di volume, immagazzinata dal terreno durante lo stesso ciclo di carico armonico;</w:t>
      </w:r>
    </w:p>
    <w:p w:rsidR="0096028A" w:rsidRDefault="0096028A">
      <w:pPr>
        <w:spacing w:after="0" w:line="240" w:lineRule="auto"/>
        <w:jc w:val="both"/>
        <w:rPr>
          <w:sz w:val="24"/>
          <w:szCs w:val="24"/>
        </w:rPr>
      </w:pPr>
    </w:p>
    <w:p w:rsidR="0096028A" w:rsidRDefault="00131182">
      <w:pPr>
        <w:spacing w:after="0" w:line="240" w:lineRule="auto"/>
        <w:jc w:val="both"/>
        <w:rPr>
          <w:sz w:val="24"/>
          <w:szCs w:val="24"/>
        </w:rPr>
      </w:pPr>
      <w:r>
        <w:rPr>
          <w:sz w:val="24"/>
          <w:szCs w:val="24"/>
        </w:rPr>
        <w:t>In definitiva la risposta non lineare del terreno tramite il modello viscoelastico lineare equivalente viene riassunta mediante delle curve di riduzione del modul</w:t>
      </w:r>
      <w:r>
        <w:rPr>
          <w:sz w:val="24"/>
          <w:szCs w:val="24"/>
        </w:rPr>
        <w:t>o di taglio e di incremento del rapporto di smorzamento (Figura 5b).</w:t>
      </w:r>
    </w:p>
    <w:p w:rsidR="0096028A" w:rsidRDefault="0096028A">
      <w:pPr>
        <w:spacing w:before="120" w:after="120" w:line="240" w:lineRule="auto"/>
        <w:jc w:val="both"/>
        <w:rPr>
          <w:sz w:val="20"/>
          <w:szCs w:val="20"/>
        </w:rPr>
      </w:pPr>
    </w:p>
    <w:p w:rsidR="0096028A" w:rsidRDefault="00131182">
      <w:pPr>
        <w:pStyle w:val="Titolo2"/>
      </w:pPr>
      <w:bookmarkStart w:id="7" w:name="_Toc7"/>
      <w:r>
        <w:lastRenderedPageBreak/>
        <w:t>3.2 - Soluzione alla singola iterazione mediante FEM</w:t>
      </w:r>
      <w:bookmarkEnd w:id="7"/>
    </w:p>
    <w:p w:rsidR="0096028A" w:rsidRDefault="00131182">
      <w:pPr>
        <w:spacing w:before="120" w:after="0" w:line="240" w:lineRule="auto"/>
        <w:jc w:val="both"/>
        <w:rPr>
          <w:sz w:val="24"/>
          <w:szCs w:val="24"/>
        </w:rPr>
      </w:pPr>
      <w:r>
        <w:rPr>
          <w:sz w:val="24"/>
          <w:szCs w:val="24"/>
        </w:rPr>
        <w:t xml:space="preserve">L’approccio utilizzato per la soluzione visco-elastica lineare all’interno dell’ i-esimo ciclo iterativo utilizza il metodo degli </w:t>
      </w:r>
      <w:r>
        <w:rPr>
          <w:sz w:val="24"/>
          <w:szCs w:val="24"/>
        </w:rPr>
        <w:t>elementi finiti. In particolare, il deposito di terreno viene discretizzato mediante una “mesh” di elementi finiti piani che  possono avere forma quadrangolare o rettangolare a seconda dei casi (figura 6) e caricato mediante un’accelerazione alla base dell</w:t>
      </w:r>
      <w:r>
        <w:rPr>
          <w:sz w:val="24"/>
          <w:szCs w:val="24"/>
        </w:rPr>
        <w:t>o stesso (bedrock), la soluzione dell’equazione del moto viene poi ottenuta nel dominio del tempo utilizzando il metodo di integrazione di Newmark.</w:t>
      </w:r>
    </w:p>
    <w:p w:rsidR="0096028A" w:rsidRDefault="00131182">
      <w:pPr>
        <w:spacing w:before="120" w:after="0" w:line="240" w:lineRule="auto"/>
        <w:jc w:val="center"/>
        <w:rPr>
          <w:sz w:val="24"/>
          <w:szCs w:val="24"/>
        </w:rPr>
      </w:pPr>
      <w:r>
        <w:rPr>
          <w:noProof/>
        </w:rPr>
        <w:drawing>
          <wp:inline distT="0" distB="0" distL="0" distR="0">
            <wp:extent cx="6124575" cy="4925695"/>
            <wp:effectExtent l="19050" t="19050" r="28575" b="27305"/>
            <wp:docPr id="13" name="Picture 13"/>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3">
                      <a:extLst>
                        <a:ext uri="{28A0092B-C50C-407E-A947-70E740481C1C}">
                          <a14:useLocalDpi xmlns:a14="http://schemas.microsoft.com/office/drawing/2010/main" val="0"/>
                        </a:ext>
                      </a:extLst>
                    </a:blip>
                    <a:srcRect/>
                    <a:stretch>
                      <a:fillRect/>
                    </a:stretch>
                  </pic:blipFill>
                  <pic:spPr>
                    <a:xfrm>
                      <a:off x="0" y="0"/>
                      <a:ext cx="6124575" cy="4925695"/>
                    </a:xfrm>
                    <a:prstGeom prst="rect">
                      <a:avLst/>
                    </a:prstGeom>
                    <a:noFill/>
                    <a:ln>
                      <a:solidFill>
                        <a:srgbClr val="000000"/>
                      </a:solidFill>
                    </a:ln>
                  </pic:spPr>
                </pic:pic>
              </a:graphicData>
            </a:graphic>
          </wp:inline>
        </w:drawing>
      </w:r>
    </w:p>
    <w:p w:rsidR="0096028A" w:rsidRDefault="00131182">
      <w:pPr>
        <w:spacing w:before="120" w:after="0" w:line="240" w:lineRule="auto"/>
        <w:jc w:val="center"/>
        <w:rPr>
          <w:sz w:val="18"/>
          <w:szCs w:val="18"/>
        </w:rPr>
      </w:pPr>
      <w:r>
        <w:rPr>
          <w:b/>
          <w:sz w:val="18"/>
          <w:szCs w:val="18"/>
        </w:rPr>
        <w:t>Figura 6.</w:t>
      </w:r>
      <w:r>
        <w:rPr>
          <w:sz w:val="18"/>
          <w:szCs w:val="18"/>
        </w:rPr>
        <w:t xml:space="preserve"> Discretizzazione FEM del deposito di terreno.</w:t>
      </w:r>
    </w:p>
    <w:p w:rsidR="0096028A" w:rsidRDefault="0096028A">
      <w:pPr>
        <w:spacing w:after="0" w:line="240" w:lineRule="auto"/>
        <w:jc w:val="both"/>
        <w:rPr>
          <w:sz w:val="24"/>
          <w:szCs w:val="24"/>
        </w:rPr>
      </w:pPr>
    </w:p>
    <w:p w:rsidR="0096028A" w:rsidRDefault="00131182">
      <w:pPr>
        <w:spacing w:before="60" w:after="0" w:line="240" w:lineRule="auto"/>
        <w:jc w:val="both"/>
        <w:rPr>
          <w:sz w:val="24"/>
          <w:szCs w:val="24"/>
        </w:rPr>
      </w:pPr>
      <m:oMathPara>
        <m:oMath>
          <m:r>
            <w:rPr>
              <w:rFonts w:ascii="Cambria Math" w:hAnsi="Cambria Math"/>
              <w:sz w:val="24"/>
              <w:szCs w:val="24"/>
            </w:rPr>
            <m:t>M</m:t>
          </m:r>
          <m:acc>
            <m:accPr>
              <m:chr m:val="̈"/>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r>
            <w:rPr>
              <w:rFonts w:ascii="Cambria Math" w:hAnsi="Cambria Math"/>
              <w:sz w:val="24"/>
              <w:szCs w:val="24"/>
            </w:rPr>
            <m:t>C</m:t>
          </m:r>
          <m:acc>
            <m:accPr>
              <m:chr m:val="̇"/>
              <m:ctrlPr>
                <w:rPr>
                  <w:rFonts w:ascii="Cambria Math" w:eastAsiaTheme="minorEastAsia" w:hAnsi="Cambria Math"/>
                  <w:i/>
                  <w:sz w:val="24"/>
                  <w:szCs w:val="24"/>
                </w:rPr>
              </m:ctrlPr>
            </m:accPr>
            <m:e>
              <m:r>
                <w:rPr>
                  <w:rFonts w:ascii="Cambria Math" w:eastAsiaTheme="minorEastAsia" w:hAnsi="Cambria Math"/>
                  <w:sz w:val="24"/>
                  <w:szCs w:val="24"/>
                </w:rPr>
                <m:t>u</m:t>
              </m:r>
            </m:e>
          </m:acc>
          <m:r>
            <w:rPr>
              <w:rFonts w:ascii="Cambria Math" w:eastAsiaTheme="minorEastAsia" w:hAnsi="Cambria Math"/>
              <w:sz w:val="24"/>
              <w:szCs w:val="24"/>
            </w:rPr>
            <m:t>+</m:t>
          </m:r>
          <m:r>
            <w:rPr>
              <w:rFonts w:ascii="Cambria Math" w:eastAsiaTheme="minorEastAsia" w:hAnsi="Cambria Math"/>
              <w:sz w:val="24"/>
              <w:szCs w:val="24"/>
            </w:rPr>
            <m:t>Ku</m:t>
          </m:r>
          <m:r>
            <w:rPr>
              <w:rFonts w:ascii="Cambria Math" w:eastAsiaTheme="minorEastAsia" w:hAnsi="Cambria Math"/>
              <w:sz w:val="24"/>
              <w:szCs w:val="24"/>
            </w:rPr>
            <m:t>= -</m:t>
          </m:r>
          <m:r>
            <w:rPr>
              <w:rFonts w:ascii="Cambria Math" w:eastAsiaTheme="minorEastAsia" w:hAnsi="Cambria Math"/>
              <w:sz w:val="24"/>
              <w:szCs w:val="24"/>
            </w:rPr>
            <m:t>M</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g</m:t>
              </m:r>
            </m:sub>
          </m:sSub>
        </m:oMath>
      </m:oMathPara>
    </w:p>
    <w:p w:rsidR="0096028A" w:rsidRDefault="00131182">
      <w:pPr>
        <w:spacing w:before="60" w:after="0" w:line="240" w:lineRule="auto"/>
        <w:jc w:val="both"/>
        <w:rPr>
          <w:sz w:val="24"/>
          <w:szCs w:val="24"/>
        </w:rPr>
      </w:pPr>
      <w:r>
        <w:rPr>
          <w:sz w:val="24"/>
          <w:szCs w:val="24"/>
        </w:rPr>
        <w:t>dove:</w:t>
      </w:r>
    </w:p>
    <w:p w:rsidR="0096028A" w:rsidRDefault="00131182">
      <w:pPr>
        <w:pStyle w:val="Paragrafoelenco"/>
        <w:numPr>
          <w:ilvl w:val="0"/>
          <w:numId w:val="8"/>
        </w:numPr>
        <w:spacing w:before="60" w:after="0" w:line="240" w:lineRule="auto"/>
        <w:jc w:val="both"/>
        <w:rPr>
          <w:sz w:val="24"/>
          <w:szCs w:val="24"/>
        </w:rPr>
      </w:pPr>
      <m:oMath>
        <m:r>
          <w:rPr>
            <w:rFonts w:ascii="Cambria Math" w:hAnsi="Cambria Math"/>
            <w:sz w:val="24"/>
            <w:szCs w:val="24"/>
          </w:rPr>
          <m:t>M</m:t>
        </m:r>
      </m:oMath>
      <w:r>
        <w:rPr>
          <w:sz w:val="24"/>
          <w:szCs w:val="24"/>
        </w:rPr>
        <w:t xml:space="preserve"> = matrice di mas</w:t>
      </w:r>
      <w:r>
        <w:rPr>
          <w:sz w:val="24"/>
          <w:szCs w:val="24"/>
        </w:rPr>
        <w:t>sa del sistema;</w:t>
      </w:r>
    </w:p>
    <w:p w:rsidR="0096028A" w:rsidRDefault="00131182">
      <w:pPr>
        <w:pStyle w:val="Paragrafoelenco"/>
        <w:numPr>
          <w:ilvl w:val="0"/>
          <w:numId w:val="8"/>
        </w:numPr>
        <w:spacing w:before="60" w:after="0" w:line="240" w:lineRule="auto"/>
        <w:jc w:val="both"/>
        <w:rPr>
          <w:sz w:val="24"/>
          <w:szCs w:val="24"/>
        </w:rPr>
      </w:pPr>
      <m:oMath>
        <m:r>
          <w:rPr>
            <w:rFonts w:ascii="Cambria Math" w:hAnsi="Cambria Math"/>
            <w:sz w:val="24"/>
            <w:szCs w:val="24"/>
          </w:rPr>
          <m:t>C</m:t>
        </m:r>
      </m:oMath>
      <w:r>
        <w:rPr>
          <w:sz w:val="24"/>
          <w:szCs w:val="24"/>
        </w:rPr>
        <w:t xml:space="preserve"> = matrice di smorzamento del sistema;</w:t>
      </w:r>
    </w:p>
    <w:p w:rsidR="0096028A" w:rsidRDefault="00131182">
      <w:pPr>
        <w:pStyle w:val="Paragrafoelenco"/>
        <w:numPr>
          <w:ilvl w:val="0"/>
          <w:numId w:val="8"/>
        </w:numPr>
        <w:spacing w:before="60" w:after="0" w:line="240" w:lineRule="auto"/>
        <w:jc w:val="both"/>
        <w:rPr>
          <w:sz w:val="24"/>
          <w:szCs w:val="24"/>
        </w:rPr>
      </w:pPr>
      <m:oMath>
        <m:r>
          <w:rPr>
            <w:rFonts w:ascii="Cambria Math" w:hAnsi="Cambria Math"/>
            <w:sz w:val="24"/>
            <w:szCs w:val="24"/>
          </w:rPr>
          <m:t>K</m:t>
        </m:r>
      </m:oMath>
      <w:r>
        <w:rPr>
          <w:sz w:val="24"/>
          <w:szCs w:val="24"/>
        </w:rPr>
        <w:t xml:space="preserve"> = matrice di rigidezza del sistema;</w:t>
      </w:r>
    </w:p>
    <w:p w:rsidR="0096028A" w:rsidRDefault="00131182">
      <w:pPr>
        <w:pStyle w:val="Paragrafoelenco"/>
        <w:numPr>
          <w:ilvl w:val="0"/>
          <w:numId w:val="8"/>
        </w:numPr>
        <w:spacing w:before="60" w:after="0" w:line="240" w:lineRule="auto"/>
        <w:jc w:val="both"/>
        <w:rPr>
          <w:sz w:val="24"/>
          <w:szCs w:val="24"/>
        </w:rPr>
      </w:pPr>
      <m:oMath>
        <m:acc>
          <m:accPr>
            <m:chr m:val="̈"/>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 xml:space="preserve">, </m:t>
        </m:r>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r>
          <w:rPr>
            <w:rFonts w:ascii="Cambria Math" w:hAnsi="Cambria Math"/>
            <w:sz w:val="24"/>
            <w:szCs w:val="24"/>
          </w:rPr>
          <m:t xml:space="preserve">, </m:t>
        </m:r>
        <m:r>
          <w:rPr>
            <w:rFonts w:ascii="Cambria Math" w:hAnsi="Cambria Math"/>
            <w:sz w:val="24"/>
            <w:szCs w:val="24"/>
          </w:rPr>
          <m:t>u</m:t>
        </m:r>
      </m:oMath>
      <w:r>
        <w:rPr>
          <w:sz w:val="24"/>
          <w:szCs w:val="24"/>
        </w:rPr>
        <w:t xml:space="preserve"> = rispettivamente vettori di accelerazione, velocità e spostamento del sistema;</w:t>
      </w:r>
    </w:p>
    <w:p w:rsidR="0096028A" w:rsidRDefault="00131182">
      <w:pPr>
        <w:pStyle w:val="Paragrafoelenco"/>
        <w:numPr>
          <w:ilvl w:val="0"/>
          <w:numId w:val="8"/>
        </w:numPr>
        <w:spacing w:before="60" w:after="0" w:line="240" w:lineRule="auto"/>
        <w:jc w:val="both"/>
        <w:rPr>
          <w:sz w:val="24"/>
          <w:szCs w:val="24"/>
        </w:rPr>
      </w:pPr>
      <m:oMath>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a</m:t>
            </m:r>
          </m:e>
          <m:sub>
            <m:r>
              <w:rPr>
                <w:rFonts w:ascii="Cambria Math" w:eastAsiaTheme="minorEastAsia" w:hAnsi="Cambria Math" w:cs="Book Antiqua"/>
                <w:sz w:val="24"/>
                <w:szCs w:val="24"/>
              </w:rPr>
              <m:t>g</m:t>
            </m:r>
          </m:sub>
        </m:sSub>
      </m:oMath>
      <w:r>
        <w:rPr>
          <w:sz w:val="24"/>
          <w:szCs w:val="24"/>
        </w:rPr>
        <w:t xml:space="preserve"> = vettore di accelerazione alla base;</w:t>
      </w:r>
    </w:p>
    <w:p w:rsidR="0096028A" w:rsidRDefault="0096028A">
      <w:pPr>
        <w:spacing w:before="60" w:after="0" w:line="240" w:lineRule="auto"/>
        <w:jc w:val="both"/>
        <w:rPr>
          <w:sz w:val="24"/>
          <w:szCs w:val="24"/>
        </w:rPr>
      </w:pPr>
    </w:p>
    <w:p w:rsidR="0096028A" w:rsidRDefault="00131182">
      <w:pPr>
        <w:spacing w:after="0" w:line="240" w:lineRule="auto"/>
        <w:jc w:val="both"/>
        <w:rPr>
          <w:sz w:val="24"/>
          <w:szCs w:val="24"/>
        </w:rPr>
      </w:pPr>
      <w:r>
        <w:rPr>
          <w:sz w:val="24"/>
          <w:szCs w:val="24"/>
        </w:rPr>
        <w:lastRenderedPageBreak/>
        <w:t>Tale equazione vale per o</w:t>
      </w:r>
      <w:r>
        <w:rPr>
          <w:sz w:val="24"/>
          <w:szCs w:val="24"/>
        </w:rPr>
        <w:t xml:space="preserve">gni istante di tempo </w:t>
      </w:r>
      <m:oMath>
        <m:r>
          <w:rPr>
            <w:rFonts w:ascii="Cambria Math" w:hAnsi="Cambria Math" w:cs="Book Antiqua"/>
            <w:sz w:val="24"/>
            <w:szCs w:val="24"/>
          </w:rPr>
          <m:t>tn</m:t>
        </m:r>
      </m:oMath>
      <w:r>
        <w:rPr>
          <w:sz w:val="24"/>
          <w:szCs w:val="24"/>
        </w:rPr>
        <w:t xml:space="preserve"> e descrive l’equilibrio dinamico del sistema. La soluzione in termini di spostamento velocità ed accelerazione per ogni </w:t>
      </w:r>
      <m:oMath>
        <m:r>
          <w:rPr>
            <w:rFonts w:ascii="Cambria Math" w:hAnsi="Cambria Math" w:cs="Book Antiqua"/>
            <w:sz w:val="24"/>
            <w:szCs w:val="24"/>
          </w:rPr>
          <m:t>tn</m:t>
        </m:r>
      </m:oMath>
      <w:r>
        <w:rPr>
          <w:sz w:val="24"/>
          <w:szCs w:val="24"/>
        </w:rPr>
        <w:t xml:space="preserve"> viene ottenuta a partire dalle seguenti relazioni:</w:t>
      </w:r>
    </w:p>
    <w:p w:rsidR="0096028A" w:rsidRDefault="00131182">
      <w:pPr>
        <w:spacing w:before="240" w:after="0" w:line="240" w:lineRule="auto"/>
        <w:jc w:val="both"/>
        <w:rPr>
          <w:sz w:val="24"/>
          <w:szCs w:val="24"/>
        </w:rPr>
      </w:pPr>
      <m:oMathPara>
        <m:oMath>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sub>
          </m:sSub>
          <m:r>
            <w:rPr>
              <w:rFonts w:ascii="Cambria Math" w:hAnsi="Cambria Math" w:cs="Book Antiqua"/>
              <w:sz w:val="24"/>
              <w:szCs w:val="24"/>
            </w:rPr>
            <m:t>=</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r>
                <w:rPr>
                  <w:rFonts w:ascii="Cambria Math" w:hAnsi="Cambria Math" w:cs="Book Antiqua"/>
                  <w:sz w:val="24"/>
                  <w:szCs w:val="24"/>
                </w:rPr>
                <m:t>-</m:t>
              </m:r>
              <m:r>
                <w:rPr>
                  <w:rFonts w:ascii="Cambria Math" w:hAnsi="Cambria Math" w:cs="Book Antiqua"/>
                  <w:sz w:val="24"/>
                  <w:szCs w:val="24"/>
                </w:rPr>
                <m:t>1</m:t>
              </m:r>
            </m:sub>
          </m:sSub>
          <m:r>
            <w:rPr>
              <w:rFonts w:ascii="Cambria Math" w:hAnsi="Cambria Math" w:cs="Book Antiqua"/>
              <w:sz w:val="24"/>
              <w:szCs w:val="24"/>
            </w:rPr>
            <m:t>+ ∆</m:t>
          </m:r>
          <m:r>
            <w:rPr>
              <w:rFonts w:ascii="Cambria Math" w:hAnsi="Cambria Math" w:cs="Book Antiqua"/>
              <w:sz w:val="24"/>
              <w:szCs w:val="24"/>
            </w:rPr>
            <m:t>t</m:t>
          </m:r>
          <m:r>
            <w:rPr>
              <w:rFonts w:ascii="Cambria Math" w:hAnsi="Cambria Math" w:cs="Book Antiqua"/>
              <w:sz w:val="24"/>
              <w:szCs w:val="24"/>
            </w:rPr>
            <m:t xml:space="preserve"> [</m:t>
          </m:r>
          <m:d>
            <m:dPr>
              <m:ctrlPr>
                <w:rPr>
                  <w:rFonts w:ascii="Cambria Math" w:hAnsi="Cambria Math" w:cs="Book Antiqua"/>
                  <w:i/>
                  <w:sz w:val="24"/>
                  <w:szCs w:val="24"/>
                </w:rPr>
              </m:ctrlPr>
            </m:dPr>
            <m:e>
              <m:r>
                <w:rPr>
                  <w:rFonts w:ascii="Cambria Math" w:hAnsi="Cambria Math" w:cs="Book Antiqua"/>
                  <w:sz w:val="24"/>
                  <w:szCs w:val="24"/>
                </w:rPr>
                <m:t xml:space="preserve">1- </m:t>
              </m:r>
              <m:r>
                <w:rPr>
                  <w:rFonts w:ascii="Cambria Math" w:hAnsi="Cambria Math" w:cs="Book Antiqua"/>
                  <w:sz w:val="24"/>
                  <w:szCs w:val="24"/>
                </w:rPr>
                <m:t>γ</m:t>
              </m:r>
            </m:e>
          </m:d>
          <m:r>
            <w:rPr>
              <w:rFonts w:ascii="Cambria Math" w:hAnsi="Cambria Math" w:cs="Book Antiqua"/>
              <w:sz w:val="24"/>
              <w:szCs w:val="24"/>
            </w:rPr>
            <m:t xml:space="preserve"> </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r>
                <w:rPr>
                  <w:rFonts w:ascii="Cambria Math" w:hAnsi="Cambria Math" w:cs="Book Antiqua"/>
                  <w:sz w:val="24"/>
                  <w:szCs w:val="24"/>
                </w:rPr>
                <m:t>-</m:t>
              </m:r>
              <m:r>
                <w:rPr>
                  <w:rFonts w:ascii="Cambria Math" w:hAnsi="Cambria Math" w:cs="Book Antiqua"/>
                  <w:sz w:val="24"/>
                  <w:szCs w:val="24"/>
                </w:rPr>
                <m:t>1</m:t>
              </m:r>
            </m:sub>
          </m:sSub>
          <m:r>
            <w:rPr>
              <w:rFonts w:ascii="Cambria Math" w:hAnsi="Cambria Math" w:cs="Book Antiqua"/>
              <w:sz w:val="24"/>
              <w:szCs w:val="24"/>
            </w:rPr>
            <m:t xml:space="preserve">+ </m:t>
          </m:r>
          <m:r>
            <w:rPr>
              <w:rFonts w:ascii="Cambria Math" w:hAnsi="Cambria Math" w:cs="Book Antiqua"/>
              <w:sz w:val="24"/>
              <w:szCs w:val="24"/>
            </w:rPr>
            <m:t>γ</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sub>
          </m:sSub>
          <m:r>
            <w:rPr>
              <w:rFonts w:ascii="Cambria Math" w:hAnsi="Cambria Math" w:cs="Book Antiqua"/>
              <w:sz w:val="24"/>
              <w:szCs w:val="24"/>
            </w:rPr>
            <m:t>]</m:t>
          </m:r>
        </m:oMath>
      </m:oMathPara>
    </w:p>
    <w:p w:rsidR="0096028A" w:rsidRDefault="00131182">
      <w:pPr>
        <w:spacing w:before="240" w:after="0" w:line="240" w:lineRule="auto"/>
        <w:jc w:val="both"/>
        <w:rPr>
          <w:sz w:val="24"/>
          <w:szCs w:val="24"/>
        </w:rPr>
      </w:pPr>
      <m:oMathPara>
        <m:oMath>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u</m:t>
              </m:r>
            </m:e>
            <m:sub>
              <m:r>
                <w:rPr>
                  <w:rFonts w:ascii="Cambria Math" w:eastAsiaTheme="minorEastAsia" w:hAnsi="Cambria Math" w:cs="Book Antiqua"/>
                  <w:sz w:val="24"/>
                  <w:szCs w:val="24"/>
                </w:rPr>
                <m:t>n</m:t>
              </m:r>
            </m:sub>
          </m:sSub>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u</m:t>
              </m:r>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 ∆</m:t>
          </m:r>
          <m:r>
            <w:rPr>
              <w:rFonts w:ascii="Cambria Math" w:eastAsiaTheme="minorEastAsia" w:hAnsi="Cambria Math" w:cs="Book Antiqua"/>
              <w:sz w:val="24"/>
              <w:szCs w:val="24"/>
            </w:rPr>
            <m:t>t</m:t>
          </m:r>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 xml:space="preserve">+ </m:t>
          </m:r>
          <m:f>
            <m:fPr>
              <m:ctrlPr>
                <w:rPr>
                  <w:rFonts w:ascii="Cambria Math" w:eastAsiaTheme="minorEastAsia" w:hAnsi="Cambria Math" w:cs="Book Antiqua"/>
                  <w:i/>
                  <w:sz w:val="24"/>
                  <w:szCs w:val="24"/>
                </w:rPr>
              </m:ctrlPr>
            </m:fPr>
            <m:num>
              <m:r>
                <w:rPr>
                  <w:rFonts w:ascii="Cambria Math" w:eastAsiaTheme="minorEastAsia" w:hAnsi="Cambria Math" w:cs="Book Antiqua"/>
                  <w:sz w:val="24"/>
                  <w:szCs w:val="24"/>
                </w:rPr>
                <m:t>∆</m:t>
              </m:r>
              <m:sSup>
                <m:sSupPr>
                  <m:ctrlPr>
                    <w:rPr>
                      <w:rFonts w:ascii="Cambria Math" w:eastAsiaTheme="minorEastAsia" w:hAnsi="Cambria Math" w:cs="Book Antiqua"/>
                      <w:i/>
                      <w:sz w:val="24"/>
                      <w:szCs w:val="24"/>
                    </w:rPr>
                  </m:ctrlPr>
                </m:sSupPr>
                <m:e>
                  <m:r>
                    <w:rPr>
                      <w:rFonts w:ascii="Cambria Math" w:eastAsiaTheme="minorEastAsia" w:hAnsi="Cambria Math" w:cs="Book Antiqua"/>
                      <w:sz w:val="24"/>
                      <w:szCs w:val="24"/>
                    </w:rPr>
                    <m:t>t</m:t>
                  </m:r>
                </m:e>
                <m:sup>
                  <m:r>
                    <w:rPr>
                      <w:rFonts w:ascii="Cambria Math" w:eastAsiaTheme="minorEastAsia" w:hAnsi="Cambria Math" w:cs="Book Antiqua"/>
                      <w:sz w:val="24"/>
                      <w:szCs w:val="24"/>
                    </w:rPr>
                    <m:t>2</m:t>
                  </m:r>
                </m:sup>
              </m:sSup>
            </m:num>
            <m:den>
              <m:r>
                <w:rPr>
                  <w:rFonts w:ascii="Cambria Math" w:eastAsiaTheme="minorEastAsia" w:hAnsi="Cambria Math" w:cs="Book Antiqua"/>
                  <w:sz w:val="24"/>
                  <w:szCs w:val="24"/>
                </w:rPr>
                <m:t>2</m:t>
              </m:r>
            </m:den>
          </m:f>
          <m:r>
            <w:rPr>
              <w:rFonts w:ascii="Cambria Math" w:eastAsiaTheme="minorEastAsia" w:hAnsi="Cambria Math" w:cs="Book Antiqua"/>
              <w:sz w:val="24"/>
              <w:szCs w:val="24"/>
            </w:rPr>
            <m:t xml:space="preserve"> [</m:t>
          </m:r>
          <m:d>
            <m:dPr>
              <m:ctrlPr>
                <w:rPr>
                  <w:rFonts w:ascii="Cambria Math" w:eastAsiaTheme="minorEastAsia" w:hAnsi="Cambria Math" w:cs="Book Antiqua"/>
                  <w:i/>
                  <w:sz w:val="24"/>
                  <w:szCs w:val="24"/>
                </w:rPr>
              </m:ctrlPr>
            </m:dPr>
            <m:e>
              <m:r>
                <w:rPr>
                  <w:rFonts w:ascii="Cambria Math" w:eastAsiaTheme="minorEastAsia" w:hAnsi="Cambria Math" w:cs="Book Antiqua"/>
                  <w:sz w:val="24"/>
                  <w:szCs w:val="24"/>
                </w:rPr>
                <m:t xml:space="preserve">1- </m:t>
              </m:r>
              <m:r>
                <w:rPr>
                  <w:rFonts w:ascii="Cambria Math" w:eastAsiaTheme="minorEastAsia" w:hAnsi="Cambria Math" w:cs="Book Antiqua"/>
                  <w:sz w:val="24"/>
                  <w:szCs w:val="24"/>
                </w:rPr>
                <m:t>β</m:t>
              </m:r>
            </m:e>
          </m:d>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+2</m:t>
          </m:r>
          <m:r>
            <w:rPr>
              <w:rFonts w:ascii="Cambria Math" w:eastAsiaTheme="minorEastAsia" w:hAnsi="Cambria Math" w:cs="Book Antiqua"/>
              <w:sz w:val="24"/>
              <w:szCs w:val="24"/>
            </w:rPr>
            <m:t>β</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sub>
          </m:sSub>
          <m:r>
            <w:rPr>
              <w:rFonts w:ascii="Cambria Math" w:eastAsiaTheme="minorEastAsia" w:hAnsi="Cambria Math" w:cs="Book Antiqua"/>
              <w:sz w:val="24"/>
              <w:szCs w:val="24"/>
            </w:rPr>
            <m:t>]</m:t>
          </m:r>
        </m:oMath>
      </m:oMathPara>
    </w:p>
    <w:p w:rsidR="0096028A" w:rsidRDefault="00131182">
      <w:pPr>
        <w:spacing w:before="60" w:after="0" w:line="240" w:lineRule="auto"/>
        <w:jc w:val="both"/>
        <w:rPr>
          <w:sz w:val="24"/>
          <w:szCs w:val="24"/>
        </w:rPr>
      </w:pPr>
      <w:r>
        <w:rPr>
          <w:sz w:val="24"/>
          <w:szCs w:val="24"/>
        </w:rPr>
        <w:t>dove:</w:t>
      </w:r>
    </w:p>
    <w:p w:rsidR="0096028A" w:rsidRDefault="00131182">
      <w:pPr>
        <w:pStyle w:val="Paragrafoelenco"/>
        <w:numPr>
          <w:ilvl w:val="0"/>
          <w:numId w:val="9"/>
        </w:numPr>
        <w:spacing w:before="60" w:after="0" w:line="240" w:lineRule="auto"/>
        <w:jc w:val="both"/>
        <w:rPr>
          <w:sz w:val="24"/>
          <w:szCs w:val="24"/>
        </w:rPr>
      </w:pPr>
      <m:oMath>
        <m:r>
          <w:rPr>
            <w:rFonts w:ascii="Cambria Math" w:eastAsiaTheme="minorEastAsia" w:hAnsi="Cambria Math" w:cs="Book Antiqua"/>
            <w:sz w:val="24"/>
            <w:szCs w:val="24"/>
          </w:rPr>
          <m:t>∆</m:t>
        </m:r>
        <m:r>
          <w:rPr>
            <w:rFonts w:ascii="Cambria Math" w:eastAsiaTheme="minorEastAsia" w:hAnsi="Cambria Math" w:cs="Book Antiqua"/>
            <w:sz w:val="24"/>
            <w:szCs w:val="24"/>
          </w:rPr>
          <m:t>t</m:t>
        </m:r>
      </m:oMath>
      <w:r>
        <w:rPr>
          <w:sz w:val="24"/>
          <w:szCs w:val="24"/>
        </w:rPr>
        <w:t xml:space="preserve"> = incremento temporale tra l’istante di tempo </w:t>
      </w:r>
      <m:oMath>
        <m:r>
          <w:rPr>
            <w:rFonts w:ascii="Cambria Math" w:hAnsi="Cambria Math" w:cs="Book Antiqua"/>
            <w:sz w:val="24"/>
            <w:szCs w:val="24"/>
          </w:rPr>
          <m:t>tn</m:t>
        </m:r>
      </m:oMath>
      <w:r>
        <w:rPr>
          <w:sz w:val="24"/>
          <w:szCs w:val="24"/>
        </w:rPr>
        <w:t xml:space="preserve"> e </w:t>
      </w:r>
      <m:oMath>
        <m:r>
          <w:rPr>
            <w:rFonts w:ascii="Cambria Math" w:hAnsi="Cambria Math" w:cs="Book Antiqua"/>
            <w:sz w:val="24"/>
            <w:szCs w:val="24"/>
          </w:rPr>
          <m:t>tn</m:t>
        </m:r>
        <m:r>
          <w:rPr>
            <w:rFonts w:ascii="Cambria Math" w:hAnsi="Cambria Math" w:cs="Book Antiqua"/>
            <w:sz w:val="24"/>
            <w:szCs w:val="24"/>
          </w:rPr>
          <m:t>-</m:t>
        </m:r>
        <m:r>
          <w:rPr>
            <w:rFonts w:ascii="Cambria Math" w:hAnsi="Cambria Math" w:cs="Book Antiqua"/>
            <w:sz w:val="24"/>
            <w:szCs w:val="24"/>
          </w:rPr>
          <m:t>1</m:t>
        </m:r>
      </m:oMath>
      <w:r>
        <w:rPr>
          <w:sz w:val="24"/>
          <w:szCs w:val="24"/>
        </w:rPr>
        <w:t>;</w:t>
      </w:r>
    </w:p>
    <w:p w:rsidR="0096028A" w:rsidRDefault="00131182">
      <w:pPr>
        <w:pStyle w:val="Paragrafoelenco"/>
        <w:numPr>
          <w:ilvl w:val="0"/>
          <w:numId w:val="9"/>
        </w:numPr>
        <w:spacing w:before="60" w:after="0" w:line="240" w:lineRule="auto"/>
        <w:jc w:val="both"/>
        <w:rPr>
          <w:sz w:val="24"/>
          <w:szCs w:val="24"/>
        </w:rPr>
      </w:pPr>
      <m:oMath>
        <m:r>
          <w:rPr>
            <w:rFonts w:ascii="Cambria Math" w:eastAsiaTheme="minorEastAsia" w:hAnsi="Cambria Math" w:cs="Book Antiqua"/>
            <w:sz w:val="24"/>
            <w:szCs w:val="24"/>
          </w:rPr>
          <m:t>β</m:t>
        </m:r>
      </m:oMath>
      <w:r>
        <w:rPr>
          <w:sz w:val="24"/>
          <w:szCs w:val="24"/>
        </w:rPr>
        <w:t xml:space="preserve"> = parametro del metodo di integrazione posto pari a 0.25;</w:t>
      </w:r>
    </w:p>
    <w:p w:rsidR="0096028A" w:rsidRDefault="00131182">
      <w:pPr>
        <w:pStyle w:val="Paragrafoelenco"/>
        <w:numPr>
          <w:ilvl w:val="0"/>
          <w:numId w:val="9"/>
        </w:numPr>
        <w:spacing w:before="60" w:after="0" w:line="240" w:lineRule="auto"/>
        <w:jc w:val="both"/>
        <w:rPr>
          <w:sz w:val="24"/>
          <w:szCs w:val="24"/>
        </w:rPr>
      </w:pPr>
      <m:oMath>
        <m:r>
          <w:rPr>
            <w:rFonts w:ascii="Cambria Math" w:hAnsi="Cambria Math" w:cs="Book Antiqua"/>
            <w:sz w:val="24"/>
            <w:szCs w:val="24"/>
          </w:rPr>
          <m:t>γ</m:t>
        </m:r>
      </m:oMath>
      <w:r>
        <w:rPr>
          <w:sz w:val="24"/>
          <w:szCs w:val="24"/>
        </w:rPr>
        <w:t xml:space="preserve"> = parametro del metodo di integrazione posto pari a 0.50;</w:t>
      </w:r>
    </w:p>
    <w:p w:rsidR="0096028A" w:rsidRDefault="00131182">
      <w:pPr>
        <w:pStyle w:val="Titolo3"/>
      </w:pPr>
      <w:bookmarkStart w:id="8" w:name="_Toc8"/>
      <w:r>
        <w:t>Smorzamento</w:t>
      </w:r>
      <w:bookmarkEnd w:id="8"/>
    </w:p>
    <w:p w:rsidR="0096028A" w:rsidRDefault="00131182">
      <w:pPr>
        <w:spacing w:before="60" w:after="0" w:line="240" w:lineRule="auto"/>
        <w:jc w:val="both"/>
        <w:rPr>
          <w:sz w:val="24"/>
          <w:szCs w:val="24"/>
        </w:rPr>
      </w:pPr>
      <w:r>
        <w:rPr>
          <w:sz w:val="24"/>
          <w:szCs w:val="24"/>
        </w:rPr>
        <w:t xml:space="preserve">La </w:t>
      </w:r>
      <w:r>
        <w:rPr>
          <w:sz w:val="24"/>
          <w:szCs w:val="24"/>
        </w:rPr>
        <w:t>matrice di smorzamento del sistema viene ottenuta mediante l’assemblaggio delle matrici di smorzamento dei singoli elementi, queste ultime ottenute a loro volta come:</w:t>
      </w:r>
    </w:p>
    <w:p w:rsidR="0096028A" w:rsidRDefault="0096028A">
      <w:pPr>
        <w:spacing w:before="60" w:after="0" w:line="240" w:lineRule="auto"/>
        <w:jc w:val="both"/>
        <w:rPr>
          <w:sz w:val="24"/>
          <w:szCs w:val="24"/>
        </w:rPr>
      </w:pPr>
    </w:p>
    <w:p w:rsidR="0096028A" w:rsidRDefault="00131182">
      <w:pPr>
        <w:spacing w:before="60" w:after="0" w:line="240" w:lineRule="auto"/>
        <w:jc w:val="both"/>
        <w:rPr>
          <w:sz w:val="24"/>
          <w:szCs w:val="24"/>
        </w:rPr>
      </w:pPr>
      <m:oMathPara>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q</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q</m:t>
              </m:r>
            </m:sub>
          </m:sSub>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q</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β</m:t>
              </m:r>
            </m:e>
            <m:sub>
              <m:r>
                <w:rPr>
                  <w:rFonts w:ascii="Cambria Math" w:hAnsi="Cambria Math"/>
                  <w:sz w:val="24"/>
                  <w:szCs w:val="24"/>
                </w:rPr>
                <m:t>q</m:t>
              </m:r>
            </m:sub>
          </m:sSub>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q</m:t>
              </m:r>
            </m:sub>
          </m:sSub>
        </m:oMath>
      </m:oMathPara>
    </w:p>
    <w:p w:rsidR="0096028A" w:rsidRDefault="00131182">
      <w:pPr>
        <w:spacing w:before="60" w:after="0" w:line="240" w:lineRule="auto"/>
        <w:jc w:val="both"/>
        <w:rPr>
          <w:sz w:val="24"/>
          <w:szCs w:val="24"/>
        </w:rPr>
      </w:pPr>
      <w:r>
        <w:rPr>
          <w:sz w:val="24"/>
          <w:szCs w:val="24"/>
        </w:rPr>
        <w:t>dove:</w:t>
      </w:r>
    </w:p>
    <w:p w:rsidR="0096028A" w:rsidRDefault="00131182">
      <w:pPr>
        <w:pStyle w:val="Paragrafoelenco"/>
        <w:numPr>
          <w:ilvl w:val="0"/>
          <w:numId w:val="10"/>
        </w:numPr>
        <w:spacing w:before="60" w:after="0" w:line="240" w:lineRule="auto"/>
        <w:jc w:val="both"/>
        <w:rPr>
          <w:sz w:val="24"/>
          <w:szCs w:val="24"/>
        </w:rPr>
      </w:pPr>
      <m:oMath>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q</m:t>
            </m:r>
          </m:sub>
        </m:sSub>
      </m:oMath>
      <w:r>
        <w:rPr>
          <w:sz w:val="24"/>
          <w:szCs w:val="24"/>
        </w:rPr>
        <w:t xml:space="preserve"> e </w:t>
      </w:r>
      <m:oMath>
        <m:sSub>
          <m:sSubPr>
            <m:ctrlPr>
              <w:rPr>
                <w:rFonts w:ascii="Cambria Math" w:hAnsi="Cambria Math"/>
                <w:i/>
                <w:sz w:val="24"/>
                <w:szCs w:val="24"/>
              </w:rPr>
            </m:ctrlPr>
          </m:sSubPr>
          <m:e>
            <m:r>
              <w:rPr>
                <w:rFonts w:ascii="Cambria Math" w:hAnsi="Cambria Math"/>
                <w:sz w:val="24"/>
                <w:szCs w:val="24"/>
              </w:rPr>
              <m:t>β</m:t>
            </m:r>
          </m:e>
          <m:sub>
            <m:r>
              <w:rPr>
                <w:rFonts w:ascii="Cambria Math" w:hAnsi="Cambria Math"/>
                <w:sz w:val="24"/>
                <w:szCs w:val="24"/>
              </w:rPr>
              <m:t>q</m:t>
            </m:r>
          </m:sub>
        </m:sSub>
      </m:oMath>
      <w:r>
        <w:rPr>
          <w:sz w:val="24"/>
          <w:szCs w:val="24"/>
        </w:rPr>
        <w:t xml:space="preserve"> = coefficienti di smorzamento alla Reyleigh;</w:t>
      </w:r>
    </w:p>
    <w:p w:rsidR="0096028A" w:rsidRDefault="0096028A">
      <w:pPr>
        <w:spacing w:before="60" w:after="0" w:line="240" w:lineRule="auto"/>
        <w:jc w:val="both"/>
        <w:rPr>
          <w:sz w:val="24"/>
          <w:szCs w:val="24"/>
        </w:rPr>
      </w:pPr>
    </w:p>
    <w:p w:rsidR="0096028A" w:rsidRDefault="00131182">
      <w:pPr>
        <w:spacing w:after="0" w:line="240" w:lineRule="auto"/>
        <w:jc w:val="both"/>
        <w:rPr>
          <w:sz w:val="24"/>
          <w:szCs w:val="24"/>
        </w:rPr>
      </w:pPr>
      <w:r>
        <w:rPr>
          <w:sz w:val="24"/>
          <w:szCs w:val="24"/>
        </w:rPr>
        <w:t>Tali coefficienti vengono ottenuti a partire dal rapporto di smorzamento viscoso del singolo elemento e dalla relazione seguente:</w:t>
      </w:r>
    </w:p>
    <w:p w:rsidR="0096028A" w:rsidRDefault="00131182">
      <w:pPr>
        <w:spacing w:before="240" w:after="0" w:line="240" w:lineRule="auto"/>
        <w:jc w:val="both"/>
        <w:rPr>
          <w:sz w:val="24"/>
          <w:szCs w:val="24"/>
        </w:rPr>
      </w:pPr>
      <m:oMathPara>
        <m:oMath>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sub>
          </m:sSub>
          <m:r>
            <w:rPr>
              <w:rFonts w:ascii="Cambria Math" w:hAnsi="Cambria Math" w:cs="Book Antiqua"/>
              <w:sz w:val="24"/>
              <w:szCs w:val="24"/>
            </w:rPr>
            <m:t>=</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r>
                <w:rPr>
                  <w:rFonts w:ascii="Cambria Math" w:hAnsi="Cambria Math" w:cs="Book Antiqua"/>
                  <w:sz w:val="24"/>
                  <w:szCs w:val="24"/>
                </w:rPr>
                <m:t>-</m:t>
              </m:r>
              <m:r>
                <w:rPr>
                  <w:rFonts w:ascii="Cambria Math" w:hAnsi="Cambria Math" w:cs="Book Antiqua"/>
                  <w:sz w:val="24"/>
                  <w:szCs w:val="24"/>
                </w:rPr>
                <m:t>1</m:t>
              </m:r>
            </m:sub>
          </m:sSub>
          <m:r>
            <w:rPr>
              <w:rFonts w:ascii="Cambria Math" w:hAnsi="Cambria Math" w:cs="Book Antiqua"/>
              <w:sz w:val="24"/>
              <w:szCs w:val="24"/>
            </w:rPr>
            <m:t>+ ∆</m:t>
          </m:r>
          <m:r>
            <w:rPr>
              <w:rFonts w:ascii="Cambria Math" w:hAnsi="Cambria Math" w:cs="Book Antiqua"/>
              <w:sz w:val="24"/>
              <w:szCs w:val="24"/>
            </w:rPr>
            <m:t>t</m:t>
          </m:r>
          <m:r>
            <w:rPr>
              <w:rFonts w:ascii="Cambria Math" w:hAnsi="Cambria Math" w:cs="Book Antiqua"/>
              <w:sz w:val="24"/>
              <w:szCs w:val="24"/>
            </w:rPr>
            <m:t xml:space="preserve"> [</m:t>
          </m:r>
          <m:d>
            <m:dPr>
              <m:ctrlPr>
                <w:rPr>
                  <w:rFonts w:ascii="Cambria Math" w:hAnsi="Cambria Math" w:cs="Book Antiqua"/>
                  <w:i/>
                  <w:sz w:val="24"/>
                  <w:szCs w:val="24"/>
                </w:rPr>
              </m:ctrlPr>
            </m:dPr>
            <m:e>
              <m:r>
                <w:rPr>
                  <w:rFonts w:ascii="Cambria Math" w:hAnsi="Cambria Math" w:cs="Book Antiqua"/>
                  <w:sz w:val="24"/>
                  <w:szCs w:val="24"/>
                </w:rPr>
                <m:t xml:space="preserve">1- </m:t>
              </m:r>
              <m:r>
                <w:rPr>
                  <w:rFonts w:ascii="Cambria Math" w:hAnsi="Cambria Math" w:cs="Book Antiqua"/>
                  <w:sz w:val="24"/>
                  <w:szCs w:val="24"/>
                </w:rPr>
                <m:t>γ</m:t>
              </m:r>
            </m:e>
          </m:d>
          <m:r>
            <w:rPr>
              <w:rFonts w:ascii="Cambria Math" w:hAnsi="Cambria Math" w:cs="Book Antiqua"/>
              <w:sz w:val="24"/>
              <w:szCs w:val="24"/>
            </w:rPr>
            <m:t xml:space="preserve"> </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r>
                <w:rPr>
                  <w:rFonts w:ascii="Cambria Math" w:hAnsi="Cambria Math" w:cs="Book Antiqua"/>
                  <w:sz w:val="24"/>
                  <w:szCs w:val="24"/>
                </w:rPr>
                <m:t>-</m:t>
              </m:r>
              <m:r>
                <w:rPr>
                  <w:rFonts w:ascii="Cambria Math" w:hAnsi="Cambria Math" w:cs="Book Antiqua"/>
                  <w:sz w:val="24"/>
                  <w:szCs w:val="24"/>
                </w:rPr>
                <m:t>1</m:t>
              </m:r>
            </m:sub>
          </m:sSub>
          <m:r>
            <w:rPr>
              <w:rFonts w:ascii="Cambria Math" w:hAnsi="Cambria Math" w:cs="Book Antiqua"/>
              <w:sz w:val="24"/>
              <w:szCs w:val="24"/>
            </w:rPr>
            <m:t xml:space="preserve">+ </m:t>
          </m:r>
          <m:r>
            <w:rPr>
              <w:rFonts w:ascii="Cambria Math" w:hAnsi="Cambria Math" w:cs="Book Antiqua"/>
              <w:sz w:val="24"/>
              <w:szCs w:val="24"/>
            </w:rPr>
            <m:t>γ</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sub>
          </m:sSub>
          <m:r>
            <w:rPr>
              <w:rFonts w:ascii="Cambria Math" w:hAnsi="Cambria Math" w:cs="Book Antiqua"/>
              <w:sz w:val="24"/>
              <w:szCs w:val="24"/>
            </w:rPr>
            <m:t>]</m:t>
          </m:r>
        </m:oMath>
      </m:oMathPara>
    </w:p>
    <w:p w:rsidR="0096028A" w:rsidRDefault="00131182">
      <w:pPr>
        <w:spacing w:before="240" w:after="0" w:line="240" w:lineRule="auto"/>
        <w:jc w:val="both"/>
        <w:rPr>
          <w:sz w:val="24"/>
          <w:szCs w:val="24"/>
        </w:rPr>
      </w:pPr>
      <m:oMathPara>
        <m:oMath>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u</m:t>
              </m:r>
            </m:e>
            <m:sub>
              <m:r>
                <w:rPr>
                  <w:rFonts w:ascii="Cambria Math" w:eastAsiaTheme="minorEastAsia" w:hAnsi="Cambria Math" w:cs="Book Antiqua"/>
                  <w:sz w:val="24"/>
                  <w:szCs w:val="24"/>
                </w:rPr>
                <m:t>n</m:t>
              </m:r>
            </m:sub>
          </m:sSub>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u</m:t>
              </m:r>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 ∆</m:t>
          </m:r>
          <m:r>
            <w:rPr>
              <w:rFonts w:ascii="Cambria Math" w:eastAsiaTheme="minorEastAsia" w:hAnsi="Cambria Math" w:cs="Book Antiqua"/>
              <w:sz w:val="24"/>
              <w:szCs w:val="24"/>
            </w:rPr>
            <m:t>t</m:t>
          </m:r>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 xml:space="preserve">+ </m:t>
          </m:r>
          <m:f>
            <m:fPr>
              <m:ctrlPr>
                <w:rPr>
                  <w:rFonts w:ascii="Cambria Math" w:eastAsiaTheme="minorEastAsia" w:hAnsi="Cambria Math" w:cs="Book Antiqua"/>
                  <w:i/>
                  <w:sz w:val="24"/>
                  <w:szCs w:val="24"/>
                </w:rPr>
              </m:ctrlPr>
            </m:fPr>
            <m:num>
              <m:r>
                <w:rPr>
                  <w:rFonts w:ascii="Cambria Math" w:eastAsiaTheme="minorEastAsia" w:hAnsi="Cambria Math" w:cs="Book Antiqua"/>
                  <w:sz w:val="24"/>
                  <w:szCs w:val="24"/>
                </w:rPr>
                <m:t>∆</m:t>
              </m:r>
              <m:sSup>
                <m:sSupPr>
                  <m:ctrlPr>
                    <w:rPr>
                      <w:rFonts w:ascii="Cambria Math" w:eastAsiaTheme="minorEastAsia" w:hAnsi="Cambria Math" w:cs="Book Antiqua"/>
                      <w:i/>
                      <w:sz w:val="24"/>
                      <w:szCs w:val="24"/>
                    </w:rPr>
                  </m:ctrlPr>
                </m:sSupPr>
                <m:e>
                  <m:r>
                    <w:rPr>
                      <w:rFonts w:ascii="Cambria Math" w:eastAsiaTheme="minorEastAsia" w:hAnsi="Cambria Math" w:cs="Book Antiqua"/>
                      <w:sz w:val="24"/>
                      <w:szCs w:val="24"/>
                    </w:rPr>
                    <m:t>t</m:t>
                  </m:r>
                </m:e>
                <m:sup>
                  <m:r>
                    <w:rPr>
                      <w:rFonts w:ascii="Cambria Math" w:eastAsiaTheme="minorEastAsia" w:hAnsi="Cambria Math" w:cs="Book Antiqua"/>
                      <w:sz w:val="24"/>
                      <w:szCs w:val="24"/>
                    </w:rPr>
                    <m:t>2</m:t>
                  </m:r>
                </m:sup>
              </m:sSup>
            </m:num>
            <m:den>
              <m:r>
                <w:rPr>
                  <w:rFonts w:ascii="Cambria Math" w:eastAsiaTheme="minorEastAsia" w:hAnsi="Cambria Math" w:cs="Book Antiqua"/>
                  <w:sz w:val="24"/>
                  <w:szCs w:val="24"/>
                </w:rPr>
                <m:t>2</m:t>
              </m:r>
            </m:den>
          </m:f>
          <m:r>
            <w:rPr>
              <w:rFonts w:ascii="Cambria Math" w:eastAsiaTheme="minorEastAsia" w:hAnsi="Cambria Math" w:cs="Book Antiqua"/>
              <w:sz w:val="24"/>
              <w:szCs w:val="24"/>
            </w:rPr>
            <m:t xml:space="preserve"> [</m:t>
          </m:r>
          <m:d>
            <m:dPr>
              <m:ctrlPr>
                <w:rPr>
                  <w:rFonts w:ascii="Cambria Math" w:eastAsiaTheme="minorEastAsia" w:hAnsi="Cambria Math" w:cs="Book Antiqua"/>
                  <w:i/>
                  <w:sz w:val="24"/>
                  <w:szCs w:val="24"/>
                </w:rPr>
              </m:ctrlPr>
            </m:dPr>
            <m:e>
              <m:r>
                <w:rPr>
                  <w:rFonts w:ascii="Cambria Math" w:eastAsiaTheme="minorEastAsia" w:hAnsi="Cambria Math" w:cs="Book Antiqua"/>
                  <w:sz w:val="24"/>
                  <w:szCs w:val="24"/>
                </w:rPr>
                <m:t xml:space="preserve">1- </m:t>
              </m:r>
              <m:r>
                <w:rPr>
                  <w:rFonts w:ascii="Cambria Math" w:eastAsiaTheme="minorEastAsia" w:hAnsi="Cambria Math" w:cs="Book Antiqua"/>
                  <w:sz w:val="24"/>
                  <w:szCs w:val="24"/>
                </w:rPr>
                <m:t>β</m:t>
              </m:r>
            </m:e>
          </m:d>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+2</m:t>
          </m:r>
          <m:r>
            <w:rPr>
              <w:rFonts w:ascii="Cambria Math" w:eastAsiaTheme="minorEastAsia" w:hAnsi="Cambria Math" w:cs="Book Antiqua"/>
              <w:sz w:val="24"/>
              <w:szCs w:val="24"/>
            </w:rPr>
            <m:t>β</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sub>
          </m:sSub>
          <m:r>
            <w:rPr>
              <w:rFonts w:ascii="Cambria Math" w:eastAsiaTheme="minorEastAsia" w:hAnsi="Cambria Math" w:cs="Book Antiqua"/>
              <w:sz w:val="24"/>
              <w:szCs w:val="24"/>
            </w:rPr>
            <m:t>]</m:t>
          </m:r>
        </m:oMath>
      </m:oMathPara>
    </w:p>
    <w:p w:rsidR="0096028A" w:rsidRDefault="0096028A">
      <w:pPr>
        <w:spacing w:before="60" w:after="0" w:line="240" w:lineRule="auto"/>
        <w:jc w:val="both"/>
        <w:rPr>
          <w:sz w:val="24"/>
          <w:szCs w:val="24"/>
        </w:rPr>
      </w:pPr>
    </w:p>
    <w:p w:rsidR="0096028A" w:rsidRDefault="00131182">
      <w:pPr>
        <w:spacing w:before="60" w:after="0" w:line="240" w:lineRule="auto"/>
        <w:jc w:val="both"/>
        <w:rPr>
          <w:sz w:val="24"/>
          <w:szCs w:val="24"/>
        </w:rPr>
      </w:pPr>
      <w:r>
        <w:rPr>
          <w:sz w:val="24"/>
          <w:szCs w:val="24"/>
        </w:rPr>
        <w:t>da cui si ottiene (Hudson, 199</w:t>
      </w:r>
      <w:r>
        <w:rPr>
          <w:sz w:val="24"/>
          <w:szCs w:val="24"/>
        </w:rPr>
        <w:t>4):</w:t>
      </w:r>
    </w:p>
    <w:p w:rsidR="0096028A" w:rsidRDefault="00131182">
      <w:pPr>
        <w:spacing w:before="60" w:after="0" w:line="240" w:lineRule="auto"/>
        <w:jc w:val="both"/>
        <w:rPr>
          <w:sz w:val="24"/>
          <w:szCs w:val="24"/>
        </w:rPr>
      </w:pPr>
      <m:oMathPara>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q</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r>
            <w:rPr>
              <w:rFonts w:ascii="Cambria Math" w:hAnsi="Cambria Math"/>
              <w:sz w:val="24"/>
              <w:szCs w:val="24"/>
            </w:rPr>
            <m:t xml:space="preserve"> </m:t>
          </m:r>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q</m:t>
                      </m:r>
                    </m:sub>
                  </m:sSub>
                </m:num>
                <m:den>
                  <m:r>
                    <w:rPr>
                      <w:rFonts w:ascii="Cambria Math" w:hAnsi="Cambria Math"/>
                      <w:sz w:val="24"/>
                      <w:szCs w:val="24"/>
                    </w:rPr>
                    <m:t>ω</m:t>
                  </m:r>
                </m:den>
              </m:f>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β</m:t>
                  </m:r>
                </m:e>
                <m:sub>
                  <m:r>
                    <w:rPr>
                      <w:rFonts w:ascii="Cambria Math" w:hAnsi="Cambria Math"/>
                      <w:sz w:val="24"/>
                      <w:szCs w:val="24"/>
                    </w:rPr>
                    <m:t>q</m:t>
                  </m:r>
                </m:sub>
              </m:sSub>
              <m:r>
                <w:rPr>
                  <w:rFonts w:ascii="Cambria Math" w:hAnsi="Cambria Math"/>
                  <w:sz w:val="24"/>
                  <w:szCs w:val="24"/>
                </w:rPr>
                <m:t>ω</m:t>
              </m:r>
            </m:e>
          </m:d>
        </m:oMath>
      </m:oMathPara>
    </w:p>
    <w:p w:rsidR="0096028A" w:rsidRDefault="00131182">
      <w:r>
        <w:t>dove:</w:t>
      </w:r>
    </w:p>
    <w:p w:rsidR="0096028A" w:rsidRDefault="00131182">
      <w:pPr>
        <w:pStyle w:val="Paragrafoelenco"/>
        <w:numPr>
          <w:ilvl w:val="0"/>
          <w:numId w:val="11"/>
        </w:numPr>
      </w:pPr>
      <m:oMath>
        <m:r>
          <w:rPr>
            <w:rFonts w:ascii="Cambria Math" w:hAnsi="Cambria Math"/>
            <w:sz w:val="24"/>
            <w:szCs w:val="24"/>
          </w:rPr>
          <m:t>ω</m:t>
        </m:r>
        <m:r>
          <w:rPr>
            <w:rFonts w:ascii="Cambria Math" w:hAnsi="Cambria Math"/>
            <w:sz w:val="24"/>
            <w:szCs w:val="24"/>
          </w:rPr>
          <m:t>1</m:t>
        </m:r>
      </m:oMath>
      <w:r>
        <w:rPr>
          <w:sz w:val="24"/>
          <w:szCs w:val="24"/>
        </w:rPr>
        <w:t xml:space="preserve"> = frequenza naturale del primo modo del deposito;</w:t>
      </w:r>
    </w:p>
    <w:p w:rsidR="0096028A" w:rsidRDefault="00131182">
      <w:pPr>
        <w:pStyle w:val="Paragrafoelenco"/>
        <w:numPr>
          <w:ilvl w:val="0"/>
          <w:numId w:val="11"/>
        </w:numPr>
      </w:pPr>
      <m:oMath>
        <m:r>
          <w:rPr>
            <w:rFonts w:ascii="Cambria Math" w:hAnsi="Cambria Math"/>
            <w:sz w:val="24"/>
            <w:szCs w:val="24"/>
          </w:rPr>
          <m:t>ω</m:t>
        </m:r>
        <m:r>
          <w:rPr>
            <w:rFonts w:ascii="Cambria Math" w:hAnsi="Cambria Math"/>
            <w:sz w:val="24"/>
            <w:szCs w:val="24"/>
          </w:rPr>
          <m:t>2</m:t>
        </m:r>
      </m:oMath>
      <w:r>
        <w:rPr>
          <w:sz w:val="24"/>
          <w:szCs w:val="24"/>
        </w:rPr>
        <w:t xml:space="preserve"> = </w:t>
      </w:r>
      <m:oMath>
        <m:r>
          <w:rPr>
            <w:rFonts w:ascii="Cambria Math" w:eastAsiaTheme="minorEastAsia" w:hAnsi="Cambria Math"/>
            <w:sz w:val="24"/>
            <w:szCs w:val="24"/>
          </w:rPr>
          <m:t>n</m:t>
        </m:r>
        <m:r>
          <w:rPr>
            <w:rFonts w:ascii="Cambria Math" w:eastAsiaTheme="minorEastAsia" w:hAnsi="Cambria Math"/>
            <w:sz w:val="24"/>
            <w:szCs w:val="24"/>
          </w:rPr>
          <m:t>*</m:t>
        </m:r>
        <m:r>
          <w:rPr>
            <w:rFonts w:ascii="Cambria Math" w:eastAsiaTheme="minorEastAsia" w:hAnsi="Cambria Math"/>
            <w:sz w:val="24"/>
            <w:szCs w:val="24"/>
          </w:rPr>
          <m:t xml:space="preserve"> </m:t>
        </m:r>
        <m:r>
          <w:rPr>
            <w:rFonts w:ascii="Cambria Math" w:eastAsiaTheme="minorEastAsia" w:hAnsi="Cambria Math"/>
            <w:sz w:val="24"/>
            <w:szCs w:val="24"/>
          </w:rPr>
          <m:t>ω</m:t>
        </m:r>
        <m:r>
          <w:rPr>
            <w:rFonts w:ascii="Cambria Math" w:eastAsiaTheme="minorEastAsia" w:hAnsi="Cambria Math"/>
            <w:sz w:val="24"/>
            <w:szCs w:val="24"/>
          </w:rPr>
          <m:t>1</m:t>
        </m:r>
      </m:oMath>
      <w:r>
        <w:rPr>
          <w:sz w:val="24"/>
          <w:szCs w:val="24"/>
        </w:rPr>
        <w:t xml:space="preserve"> con </w:t>
      </w:r>
      <m:oMath>
        <m:r>
          <w:rPr>
            <w:rFonts w:ascii="Cambria Math" w:eastAsiaTheme="minorEastAsia" w:hAnsi="Cambria Math"/>
            <w:sz w:val="24"/>
            <w:szCs w:val="24"/>
          </w:rPr>
          <m:t>n</m:t>
        </m:r>
        <m:r>
          <w:rPr>
            <w:rFonts w:ascii="Cambria Math" w:eastAsiaTheme="minorEastAsia" w:hAnsi="Cambria Math"/>
            <w:sz w:val="24"/>
            <w:szCs w:val="24"/>
          </w:rPr>
          <m:t xml:space="preserve">= </m:t>
        </m:r>
        <m:r>
          <w:rPr>
            <w:rFonts w:ascii="Cambria Math" w:eastAsiaTheme="minorEastAsia" w:hAnsi="Cambria Math"/>
            <w:sz w:val="24"/>
            <w:szCs w:val="24"/>
          </w:rPr>
          <m:t>ωi</m:t>
        </m:r>
        <m:r>
          <w:rPr>
            <w:rFonts w:ascii="Cambria Math" w:eastAsiaTheme="minorEastAsia" w:hAnsi="Cambria Math"/>
            <w:sz w:val="24"/>
            <w:szCs w:val="24"/>
          </w:rPr>
          <m:t>/</m:t>
        </m:r>
        <m:r>
          <w:rPr>
            <w:rFonts w:ascii="Cambria Math" w:eastAsiaTheme="minorEastAsia" w:hAnsi="Cambria Math"/>
            <w:sz w:val="24"/>
            <w:szCs w:val="24"/>
          </w:rPr>
          <m:t>ω</m:t>
        </m:r>
        <m:r>
          <w:rPr>
            <w:rFonts w:ascii="Cambria Math" w:eastAsiaTheme="minorEastAsia" w:hAnsi="Cambria Math"/>
            <w:sz w:val="24"/>
            <w:szCs w:val="24"/>
          </w:rPr>
          <m:t>1</m:t>
        </m:r>
      </m:oMath>
      <w:r>
        <w:rPr>
          <w:sz w:val="24"/>
          <w:szCs w:val="24"/>
        </w:rPr>
        <w:t xml:space="preserve"> (approssimato all’intero pari più grande) e </w:t>
      </w:r>
      <m:oMath>
        <m:r>
          <w:rPr>
            <w:rFonts w:ascii="Cambria Math" w:eastAsiaTheme="minorEastAsia" w:hAnsi="Cambria Math"/>
            <w:sz w:val="24"/>
            <w:szCs w:val="24"/>
          </w:rPr>
          <m:t>ωi</m:t>
        </m:r>
      </m:oMath>
      <w:r>
        <w:rPr>
          <w:sz w:val="24"/>
          <w:szCs w:val="24"/>
        </w:rPr>
        <w:t xml:space="preserve"> frequenza di picco dello spettro ottenuto a partire dall’accelerazione di bedrock;</w:t>
      </w:r>
    </w:p>
    <w:p w:rsidR="0096028A" w:rsidRDefault="00131182">
      <w:pPr>
        <w:pStyle w:val="Titolo3"/>
      </w:pPr>
      <w:bookmarkStart w:id="9" w:name="_Toc9"/>
      <w:r>
        <w:t>Free-f</w:t>
      </w:r>
      <w:r>
        <w:t>ield boundaries</w:t>
      </w:r>
      <w:bookmarkEnd w:id="9"/>
    </w:p>
    <w:p w:rsidR="0096028A" w:rsidRDefault="00131182">
      <w:pPr>
        <w:jc w:val="both"/>
        <w:rPr>
          <w:rFonts w:ascii="Book Antiqua" w:hAnsi="Book Antiqua"/>
        </w:rPr>
      </w:pPr>
      <w:r>
        <w:rPr>
          <w:rFonts w:ascii="Book Antiqua" w:hAnsi="Book Antiqua"/>
        </w:rPr>
        <w:t xml:space="preserve">Le condizioni di free-field sulle frontiere laterali vengono implementate mediante l’accoppiamento di smorzatori viscosi tra i nodi delle frontiere laterali del modello e i nodi di opportune colonne di terreno monodimensionali (colonne </w:t>
      </w:r>
      <w:r>
        <w:rPr>
          <w:rFonts w:ascii="Book Antiqua" w:hAnsi="Book Antiqua"/>
        </w:rPr>
        <w:t>free-field) in grado di descrivere il moto in condizioni di campo libero. Le coordinate dei nodi delle frontiere laterali del modello e delle colonne free-field possono essere uguali. È necessario, affinchè tali condizioni al contorno siano applicabili, ch</w:t>
      </w:r>
      <w:r>
        <w:rPr>
          <w:rFonts w:ascii="Book Antiqua" w:hAnsi="Book Antiqua"/>
        </w:rPr>
        <w:t>e le frontiere laterali del modello siano perfettamente verticali. Le forze interne agli smorzatori possono essere ottenute mediante le seguenti equazioni:</w:t>
      </w:r>
    </w:p>
    <w:tbl>
      <w:tblPr>
        <w:tblStyle w:val="Grigliatabella"/>
        <w:tblW w:w="0" w:type="auto"/>
        <w:tblBorders>
          <w:top w:val="nil"/>
          <w:left w:val="nil"/>
          <w:bottom w:val="nil"/>
          <w:right w:val="nil"/>
          <w:insideH w:val="nil"/>
          <w:insideV w:val="nil"/>
        </w:tblBorders>
        <w:tblLook w:val="04A0" w:firstRow="1" w:lastRow="0" w:firstColumn="1" w:lastColumn="0" w:noHBand="0" w:noVBand="1"/>
      </w:tblPr>
      <w:tblGrid>
        <w:gridCol w:w="3259"/>
        <w:gridCol w:w="3259"/>
        <w:gridCol w:w="3260"/>
      </w:tblGrid>
      <w:tr w:rsidR="0096028A">
        <w:tc>
          <w:tcPr>
            <w:tcW w:w="3259" w:type="dxa"/>
          </w:tcPr>
          <w:p w:rsidR="0096028A" w:rsidRDefault="0096028A">
            <w:pPr>
              <w:jc w:val="both"/>
              <w:rPr>
                <w:rFonts w:ascii="Book Antiqua" w:hAnsi="Book Antiqua"/>
              </w:rPr>
            </w:pPr>
          </w:p>
        </w:tc>
        <w:tc>
          <w:tcPr>
            <w:tcW w:w="3259" w:type="dxa"/>
          </w:tcPr>
          <w:p w:rsidR="0096028A" w:rsidRDefault="00131182">
            <w:pPr>
              <w:jc w:val="both"/>
              <w:rPr>
                <w:rFonts w:ascii="Book Antiqua" w:hAnsi="Book Antiqua"/>
              </w:rPr>
            </w:pPr>
            <m:oMathPara>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m:t>
                </m:r>
                <m:r>
                  <w:rPr>
                    <w:rFonts w:ascii="Cambria Math" w:hAnsi="Cambria Math"/>
                  </w:rPr>
                  <m:t>ρ</m:t>
                </m:r>
                <m:sSub>
                  <m:sSubPr>
                    <m:ctrlPr>
                      <w:rPr>
                        <w:rFonts w:ascii="Cambria Math" w:hAnsi="Cambria Math"/>
                        <w:i/>
                      </w:rPr>
                    </m:ctrlPr>
                  </m:sSubPr>
                  <m:e>
                    <m:r>
                      <w:rPr>
                        <w:rFonts w:ascii="Cambria Math" w:hAnsi="Cambria Math"/>
                      </w:rPr>
                      <m:t>V</m:t>
                    </m:r>
                  </m:e>
                  <m:sub>
                    <m:r>
                      <w:rPr>
                        <w:rFonts w:ascii="Cambria Math" w:hAnsi="Cambria Math"/>
                      </w:rPr>
                      <m:t>p</m:t>
                    </m:r>
                  </m:sub>
                </m:sSub>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x</m:t>
                        </m:r>
                      </m:sub>
                      <m:sup>
                        <m:r>
                          <w:rPr>
                            <w:rFonts w:ascii="Cambria Math" w:hAnsi="Cambria Math"/>
                          </w:rPr>
                          <m:t>m</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x</m:t>
                        </m:r>
                      </m:sub>
                      <m:sup>
                        <m:r>
                          <w:rPr>
                            <w:rFonts w:ascii="Cambria Math" w:hAnsi="Cambria Math"/>
                          </w:rPr>
                          <m:t>ff</m:t>
                        </m:r>
                      </m:sup>
                    </m:sSubSup>
                  </m:e>
                </m:d>
                <m:r>
                  <w:rPr>
                    <w:rFonts w:ascii="Cambria Math" w:eastAsiaTheme="minorEastAsia" w:hAnsi="Cambria Math"/>
                  </w:rPr>
                  <m:t xml:space="preserve"> </m:t>
                </m:r>
                <m:r>
                  <w:rPr>
                    <w:rFonts w:ascii="Cambria Math" w:eastAsiaTheme="minorEastAsia" w:hAnsi="Cambria Math"/>
                  </w:rPr>
                  <m:t>A</m:t>
                </m:r>
              </m:oMath>
            </m:oMathPara>
          </w:p>
        </w:tc>
        <w:tc>
          <w:tcPr>
            <w:tcW w:w="3260" w:type="dxa"/>
          </w:tcPr>
          <w:p w:rsidR="0096028A" w:rsidRDefault="00131182">
            <w:pPr>
              <w:jc w:val="right"/>
              <w:rPr>
                <w:rFonts w:ascii="Book Antiqua" w:hAnsi="Book Antiqua"/>
              </w:rPr>
            </w:pPr>
            <w:bookmarkStart w:id="10" w:name="_Ref497832650"/>
            <w:r>
              <w:t>(</w:t>
            </w:r>
            <w:r>
              <w:fldChar w:fldCharType="begin"/>
            </w:r>
            <w:r>
              <w:instrText xml:space="preserve">SEQ Equazione \* ARABIC </w:instrText>
            </w:r>
            <w:r>
              <w:fldChar w:fldCharType="separate"/>
            </w:r>
            <w:r>
              <w:t>1</w:t>
            </w:r>
            <w:r>
              <w:fldChar w:fldCharType="end"/>
            </w:r>
            <w:r>
              <w:rPr>
                <w:rFonts w:ascii="Book Antiqua" w:hAnsi="Book Antiqua"/>
              </w:rPr>
              <w:t>)</w:t>
            </w:r>
            <w:bookmarkEnd w:id="10"/>
          </w:p>
        </w:tc>
      </w:tr>
    </w:tbl>
    <w:p w:rsidR="0096028A" w:rsidRDefault="0096028A">
      <w:pPr>
        <w:pStyle w:val="Didascalia"/>
        <w:keepNext/>
      </w:pPr>
    </w:p>
    <w:tbl>
      <w:tblPr>
        <w:tblStyle w:val="Grigliatabella"/>
        <w:tblW w:w="0" w:type="auto"/>
        <w:tblBorders>
          <w:top w:val="nil"/>
          <w:left w:val="nil"/>
          <w:bottom w:val="nil"/>
          <w:right w:val="nil"/>
          <w:insideH w:val="nil"/>
          <w:insideV w:val="nil"/>
        </w:tblBorders>
        <w:tblLook w:val="04A0" w:firstRow="1" w:lastRow="0" w:firstColumn="1" w:lastColumn="0" w:noHBand="0" w:noVBand="1"/>
      </w:tblPr>
      <w:tblGrid>
        <w:gridCol w:w="3259"/>
        <w:gridCol w:w="3259"/>
        <w:gridCol w:w="3260"/>
      </w:tblGrid>
      <w:tr w:rsidR="0096028A">
        <w:tc>
          <w:tcPr>
            <w:tcW w:w="3259" w:type="dxa"/>
          </w:tcPr>
          <w:p w:rsidR="0096028A" w:rsidRDefault="0096028A">
            <w:pPr>
              <w:jc w:val="both"/>
              <w:rPr>
                <w:rFonts w:ascii="Book Antiqua" w:hAnsi="Book Antiqua"/>
              </w:rPr>
            </w:pPr>
          </w:p>
        </w:tc>
        <w:tc>
          <w:tcPr>
            <w:tcW w:w="3259" w:type="dxa"/>
          </w:tcPr>
          <w:p w:rsidR="0096028A" w:rsidRDefault="00131182">
            <w:pPr>
              <w:jc w:val="both"/>
              <w:rPr>
                <w:rFonts w:ascii="Book Antiqua" w:hAnsi="Book Antiqua"/>
              </w:rPr>
            </w:pPr>
            <m:oMathPara>
              <m:oMath>
                <m:sSub>
                  <m:sSubPr>
                    <m:ctrlPr>
                      <w:rPr>
                        <w:rFonts w:ascii="Cambria Math" w:hAnsi="Cambria Math"/>
                        <w:i/>
                      </w:rPr>
                    </m:ctrlPr>
                  </m:sSubPr>
                  <m:e>
                    <m:r>
                      <w:rPr>
                        <w:rFonts w:ascii="Cambria Math" w:hAnsi="Cambria Math"/>
                      </w:rPr>
                      <m:t>F</m:t>
                    </m:r>
                  </m:e>
                  <m:sub>
                    <m:r>
                      <w:rPr>
                        <w:rFonts w:ascii="Cambria Math" w:hAnsi="Cambria Math"/>
                      </w:rPr>
                      <m:t>y</m:t>
                    </m:r>
                  </m:sub>
                </m:sSub>
                <m:r>
                  <w:rPr>
                    <w:rFonts w:ascii="Cambria Math" w:hAnsi="Cambria Math"/>
                  </w:rPr>
                  <m:t>=-</m:t>
                </m:r>
                <m:r>
                  <w:rPr>
                    <w:rFonts w:ascii="Cambria Math" w:hAnsi="Cambria Math"/>
                  </w:rPr>
                  <m:t>ρ</m:t>
                </m:r>
                <m:sSub>
                  <m:sSubPr>
                    <m:ctrlPr>
                      <w:rPr>
                        <w:rFonts w:ascii="Cambria Math" w:hAnsi="Cambria Math"/>
                        <w:i/>
                      </w:rPr>
                    </m:ctrlPr>
                  </m:sSubPr>
                  <m:e>
                    <m:r>
                      <w:rPr>
                        <w:rFonts w:ascii="Cambria Math" w:hAnsi="Cambria Math"/>
                      </w:rPr>
                      <m:t>V</m:t>
                    </m:r>
                  </m:e>
                  <m:sub>
                    <m:r>
                      <w:rPr>
                        <w:rFonts w:ascii="Cambria Math" w:hAnsi="Cambria Math"/>
                      </w:rPr>
                      <m:t>s</m:t>
                    </m:r>
                  </m:sub>
                </m:sSub>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y</m:t>
                        </m:r>
                      </m:sub>
                      <m:sup>
                        <m:r>
                          <w:rPr>
                            <w:rFonts w:ascii="Cambria Math" w:hAnsi="Cambria Math"/>
                          </w:rPr>
                          <m:t>m</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y</m:t>
                        </m:r>
                      </m:sub>
                      <m:sup>
                        <m:r>
                          <w:rPr>
                            <w:rFonts w:ascii="Cambria Math" w:hAnsi="Cambria Math"/>
                          </w:rPr>
                          <m:t>ff</m:t>
                        </m:r>
                      </m:sup>
                    </m:sSubSup>
                  </m:e>
                </m:d>
                <m:r>
                  <w:rPr>
                    <w:rFonts w:ascii="Cambria Math" w:hAnsi="Cambria Math"/>
                  </w:rPr>
                  <m:t xml:space="preserve"> </m:t>
                </m:r>
                <m:r>
                  <w:rPr>
                    <w:rFonts w:ascii="Cambria Math" w:hAnsi="Cambria Math"/>
                  </w:rPr>
                  <m:t>A</m:t>
                </m:r>
              </m:oMath>
            </m:oMathPara>
          </w:p>
        </w:tc>
        <w:tc>
          <w:tcPr>
            <w:tcW w:w="3260" w:type="dxa"/>
          </w:tcPr>
          <w:p w:rsidR="0096028A" w:rsidRDefault="00131182">
            <w:pPr>
              <w:jc w:val="right"/>
              <w:rPr>
                <w:rFonts w:ascii="Book Antiqua" w:hAnsi="Book Antiqua"/>
              </w:rPr>
            </w:pPr>
            <w:bookmarkStart w:id="11" w:name="_Ref497832656"/>
            <w:r>
              <w:rPr>
                <w:rFonts w:ascii="Book Antiqua" w:hAnsi="Book Antiqua"/>
              </w:rPr>
              <w:t>(</w:t>
            </w:r>
            <w:r>
              <w:fldChar w:fldCharType="begin"/>
            </w:r>
            <w:r>
              <w:instrText xml:space="preserve">SEQ Equazione \* ARABIC </w:instrText>
            </w:r>
            <w:r>
              <w:fldChar w:fldCharType="separate"/>
            </w:r>
            <w:r>
              <w:t>2</w:t>
            </w:r>
            <w:r>
              <w:fldChar w:fldCharType="end"/>
            </w:r>
            <w:r>
              <w:rPr>
                <w:rFonts w:ascii="Book Antiqua" w:hAnsi="Book Antiqua"/>
              </w:rPr>
              <w:t>)</w:t>
            </w:r>
            <w:bookmarkEnd w:id="11"/>
          </w:p>
        </w:tc>
      </w:tr>
    </w:tbl>
    <w:p w:rsidR="0096028A" w:rsidRDefault="00131182">
      <w:pPr>
        <w:rPr>
          <w:rFonts w:ascii="Book Antiqua" w:hAnsi="Book Antiqua"/>
        </w:rPr>
      </w:pPr>
      <w:r>
        <w:rPr>
          <w:rFonts w:ascii="Book Antiqua" w:hAnsi="Book Antiqua"/>
        </w:rPr>
        <w:t>dove:</w:t>
      </w:r>
    </w:p>
    <w:p w:rsidR="0096028A" w:rsidRDefault="00131182">
      <w:pPr>
        <w:pStyle w:val="Paragrafoelenco"/>
        <w:numPr>
          <w:ilvl w:val="0"/>
          <w:numId w:val="12"/>
        </w:numPr>
        <w:rPr>
          <w:rFonts w:ascii="Book Antiqua" w:hAnsi="Book Antiqua"/>
        </w:rPr>
      </w:pPr>
      <m:oMath>
        <m:r>
          <w:rPr>
            <w:rFonts w:ascii="Cambria Math" w:hAnsi="Cambria Math" w:cs="Arial"/>
          </w:rPr>
          <m:t>ρ</m:t>
        </m:r>
      </m:oMath>
      <w:r>
        <w:rPr>
          <w:rFonts w:ascii="Book Antiqua" w:hAnsi="Book Antiqua"/>
        </w:rPr>
        <w:t>: densità di massa del terreno adiacente alla frontiera laterale;</w:t>
      </w:r>
    </w:p>
    <w:p w:rsidR="0096028A" w:rsidRDefault="00131182">
      <w:pPr>
        <w:pStyle w:val="Paragrafoelenco"/>
        <w:numPr>
          <w:ilvl w:val="0"/>
          <w:numId w:val="12"/>
        </w:numPr>
        <w:rPr>
          <w:rFonts w:ascii="Book Antiqua" w:hAnsi="Book Antiqua"/>
        </w:rPr>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Pr>
          <w:rFonts w:ascii="Book Antiqua" w:hAnsi="Book Antiqua"/>
        </w:rPr>
        <w:t>: velocità delle onde P del terreno adiacente alla frontiera laterale;</w:t>
      </w:r>
    </w:p>
    <w:p w:rsidR="0096028A" w:rsidRDefault="00131182">
      <w:pPr>
        <w:pStyle w:val="Paragrafoelenco"/>
        <w:numPr>
          <w:ilvl w:val="0"/>
          <w:numId w:val="12"/>
        </w:numPr>
        <w:rPr>
          <w:rFonts w:ascii="Book Antiqua" w:hAnsi="Book Antiqua"/>
        </w:rPr>
      </w:pPr>
      <m:oMath>
        <m:sSub>
          <m:sSubPr>
            <m:ctrlPr>
              <w:rPr>
                <w:rFonts w:ascii="Cambria Math" w:hAnsi="Cambria Math"/>
                <w:i/>
              </w:rPr>
            </m:ctrlPr>
          </m:sSubPr>
          <m:e>
            <m:r>
              <w:rPr>
                <w:rFonts w:ascii="Cambria Math" w:hAnsi="Cambria Math"/>
              </w:rPr>
              <m:t>V</m:t>
            </m:r>
          </m:e>
          <m:sub>
            <m:r>
              <w:rPr>
                <w:rFonts w:ascii="Cambria Math" w:hAnsi="Cambria Math"/>
              </w:rPr>
              <m:t>s</m:t>
            </m:r>
          </m:sub>
        </m:sSub>
      </m:oMath>
      <w:r>
        <w:rPr>
          <w:rFonts w:ascii="Book Antiqua" w:hAnsi="Book Antiqua"/>
        </w:rPr>
        <w:t>: velocità delle onde S del terreno adiacente alla frontiera laterale;</w:t>
      </w:r>
    </w:p>
    <w:p w:rsidR="0096028A" w:rsidRDefault="00131182">
      <w:pPr>
        <w:pStyle w:val="Paragrafoelenco"/>
        <w:numPr>
          <w:ilvl w:val="0"/>
          <w:numId w:val="12"/>
        </w:numPr>
        <w:rPr>
          <w:rFonts w:ascii="Book Antiqua" w:hAnsi="Book Antiqua"/>
        </w:rPr>
      </w:pPr>
      <m:oMath>
        <m:r>
          <w:rPr>
            <w:rFonts w:ascii="Cambria Math" w:hAnsi="Cambria Math"/>
          </w:rPr>
          <m:t>A</m:t>
        </m:r>
      </m:oMath>
      <w:r>
        <w:rPr>
          <w:rFonts w:ascii="Book Antiqua" w:hAnsi="Book Antiqua"/>
        </w:rPr>
        <w:t>: area di influenza relativa al nodo su cui agisce lo smorzatore;</w:t>
      </w:r>
    </w:p>
    <w:p w:rsidR="0096028A" w:rsidRDefault="00131182">
      <w:pPr>
        <w:pStyle w:val="Paragrafoelenco"/>
        <w:numPr>
          <w:ilvl w:val="0"/>
          <w:numId w:val="12"/>
        </w:numPr>
        <w:rPr>
          <w:rFonts w:ascii="Book Antiqua" w:hAnsi="Book Antiqua"/>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x</m:t>
            </m:r>
          </m:sub>
          <m:sup>
            <m:r>
              <w:rPr>
                <w:rFonts w:ascii="Cambria Math" w:hAnsi="Cambria Math"/>
              </w:rPr>
              <m:t>m</m:t>
            </m:r>
          </m:sup>
        </m:sSubSup>
      </m:oMath>
      <w:r>
        <w:rPr>
          <w:rFonts w:ascii="Book Antiqua" w:hAnsi="Book Antiqua"/>
        </w:rPr>
        <w:t>: velocità del nodo del modello in direzione x;</w:t>
      </w:r>
    </w:p>
    <w:p w:rsidR="0096028A" w:rsidRDefault="00131182">
      <w:pPr>
        <w:pStyle w:val="Paragrafoelenco"/>
        <w:numPr>
          <w:ilvl w:val="0"/>
          <w:numId w:val="12"/>
        </w:numPr>
        <w:rPr>
          <w:rFonts w:ascii="Book Antiqua" w:hAnsi="Book Antiqua"/>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y</m:t>
            </m:r>
          </m:sub>
          <m:sup>
            <m:r>
              <w:rPr>
                <w:rFonts w:ascii="Cambria Math" w:hAnsi="Cambria Math"/>
              </w:rPr>
              <m:t>m</m:t>
            </m:r>
          </m:sup>
        </m:sSubSup>
      </m:oMath>
      <w:r>
        <w:rPr>
          <w:rFonts w:ascii="Book Antiqua" w:hAnsi="Book Antiqua"/>
        </w:rPr>
        <w:t>: velocità del nodo del modello in direzione y;</w:t>
      </w:r>
    </w:p>
    <w:p w:rsidR="0096028A" w:rsidRDefault="00131182">
      <w:pPr>
        <w:pStyle w:val="Paragrafoelenco"/>
        <w:numPr>
          <w:ilvl w:val="0"/>
          <w:numId w:val="12"/>
        </w:numPr>
        <w:rPr>
          <w:rFonts w:ascii="Book Antiqua" w:hAnsi="Book Antiqua"/>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x</m:t>
            </m:r>
          </m:sub>
          <m:sup>
            <m:r>
              <w:rPr>
                <w:rFonts w:ascii="Cambria Math" w:hAnsi="Cambria Math"/>
              </w:rPr>
              <m:t>ff</m:t>
            </m:r>
          </m:sup>
        </m:sSubSup>
      </m:oMath>
      <w:r>
        <w:rPr>
          <w:rFonts w:ascii="Book Antiqua" w:hAnsi="Book Antiqua"/>
        </w:rPr>
        <w:t>: velocità del nodo della colonna free-field in direzione x;</w:t>
      </w:r>
    </w:p>
    <w:p w:rsidR="0096028A" w:rsidRDefault="00131182">
      <w:pPr>
        <w:pStyle w:val="Paragrafoelenco"/>
        <w:numPr>
          <w:ilvl w:val="0"/>
          <w:numId w:val="12"/>
        </w:numPr>
        <w:rPr>
          <w:rFonts w:ascii="Book Antiqua" w:hAnsi="Book Antiqua"/>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y</m:t>
            </m:r>
          </m:sub>
          <m:sup>
            <m:r>
              <w:rPr>
                <w:rFonts w:ascii="Cambria Math" w:hAnsi="Cambria Math"/>
              </w:rPr>
              <m:t>ff</m:t>
            </m:r>
          </m:sup>
        </m:sSubSup>
      </m:oMath>
      <w:r>
        <w:rPr>
          <w:rFonts w:ascii="Book Antiqua" w:hAnsi="Book Antiqua"/>
        </w:rPr>
        <w:t xml:space="preserve">: </w:t>
      </w:r>
      <w:r>
        <w:rPr>
          <w:rFonts w:ascii="Book Antiqua" w:hAnsi="Book Antiqua"/>
        </w:rPr>
        <w:t>velocità del nodo della colonna free-field in direzione y.</w:t>
      </w:r>
    </w:p>
    <w:p w:rsidR="0096028A" w:rsidRDefault="00131182">
      <w:pPr>
        <w:jc w:val="both"/>
        <w:rPr>
          <w:rFonts w:ascii="Book Antiqua" w:hAnsi="Book Antiqua"/>
        </w:rPr>
      </w:pPr>
      <w:r>
        <w:rPr>
          <w:rFonts w:ascii="Book Antiqua" w:hAnsi="Book Antiqua"/>
        </w:rPr>
        <w:t>Le componenti della velocità dei nodi delle colonne laterali ad ogni istante di tempo vengono ottenute mediante una soluzione numerica monodimensionale a masse concentrate dell’equazione di propaga</w:t>
      </w:r>
      <w:r>
        <w:rPr>
          <w:rFonts w:ascii="Book Antiqua" w:hAnsi="Book Antiqua"/>
        </w:rPr>
        <w:t>zione delle onde. Tale soluzione è affidata ad un processo di calcolo che opera in parallelo rispetto a quello impiegato per la soluzione del modello principale. In altre parole, per il generico passo di integrazione temporale, vengono dapprima ottenute le</w:t>
      </w:r>
      <w:r>
        <w:rPr>
          <w:rFonts w:ascii="Book Antiqua" w:hAnsi="Book Antiqua"/>
        </w:rPr>
        <w:t xml:space="preserve"> componenti delle velocità delle colonne di campo libero attraverso la soluzione 1D, per poi essere convertite in carichi applicati al modello principale mediante le equazioni </w:t>
      </w:r>
      <w:r>
        <w:rPr>
          <w:rFonts w:ascii="Book Antiqua" w:hAnsi="Book Antiqua"/>
        </w:rPr>
        <w:fldChar w:fldCharType="begin"/>
      </w:r>
      <w:r>
        <w:rPr>
          <w:rFonts w:ascii="Book Antiqua" w:hAnsi="Book Antiqua"/>
        </w:rPr>
        <w:instrText xml:space="preserve">REF _Ref497832650 \h </w:instrText>
      </w:r>
      <w:r>
        <w:rPr>
          <w:rFonts w:ascii="Book Antiqua" w:hAnsi="Book Antiqua"/>
        </w:rPr>
      </w:r>
      <w:r>
        <w:rPr>
          <w:rFonts w:ascii="Book Antiqua" w:hAnsi="Book Antiqua"/>
        </w:rPr>
        <w:fldChar w:fldCharType="separate"/>
      </w:r>
      <w:r>
        <w:t>(1</w:t>
      </w:r>
      <w:r>
        <w:rPr>
          <w:rFonts w:ascii="Book Antiqua" w:hAnsi="Book Antiqua"/>
        </w:rPr>
        <w:t>)</w:t>
      </w:r>
      <w:r>
        <w:rPr>
          <w:rFonts w:ascii="Book Antiqua" w:hAnsi="Book Antiqua"/>
        </w:rPr>
        <w:fldChar w:fldCharType="end"/>
      </w:r>
      <w:r>
        <w:rPr>
          <w:rFonts w:ascii="Book Antiqua" w:hAnsi="Book Antiqua"/>
        </w:rPr>
        <w:t xml:space="preserve"> e </w:t>
      </w:r>
      <w:r>
        <w:rPr>
          <w:rFonts w:ascii="Book Antiqua" w:hAnsi="Book Antiqua"/>
        </w:rPr>
        <w:fldChar w:fldCharType="begin"/>
      </w:r>
      <w:r>
        <w:rPr>
          <w:rFonts w:ascii="Book Antiqua" w:hAnsi="Book Antiqua"/>
        </w:rPr>
        <w:instrText xml:space="preserve">REF _Ref497832656 \h </w:instrText>
      </w:r>
      <w:r>
        <w:rPr>
          <w:rFonts w:ascii="Book Antiqua" w:hAnsi="Book Antiqua"/>
        </w:rPr>
      </w:r>
      <w:r>
        <w:rPr>
          <w:rFonts w:ascii="Book Antiqua" w:hAnsi="Book Antiqua"/>
        </w:rPr>
        <w:fldChar w:fldCharType="separate"/>
      </w:r>
      <w:r>
        <w:rPr>
          <w:rFonts w:ascii="Book Antiqua" w:hAnsi="Book Antiqua"/>
        </w:rPr>
        <w:t>(</w:t>
      </w:r>
      <w:r>
        <w:t>2</w:t>
      </w:r>
      <w:r>
        <w:rPr>
          <w:rFonts w:ascii="Book Antiqua" w:hAnsi="Book Antiqua"/>
        </w:rPr>
        <w:t>)</w:t>
      </w:r>
      <w:r>
        <w:rPr>
          <w:rFonts w:ascii="Book Antiqua" w:hAnsi="Book Antiqua"/>
        </w:rPr>
        <w:fldChar w:fldCharType="end"/>
      </w:r>
      <w:r>
        <w:rPr>
          <w:rFonts w:ascii="Book Antiqua" w:hAnsi="Book Antiqua"/>
        </w:rPr>
        <w:t xml:space="preserve">. </w:t>
      </w:r>
    </w:p>
    <w:p w:rsidR="0096028A" w:rsidRDefault="0096028A">
      <w:pPr>
        <w:spacing w:before="120" w:after="120" w:line="240" w:lineRule="auto"/>
        <w:jc w:val="both"/>
        <w:rPr>
          <w:sz w:val="20"/>
          <w:szCs w:val="20"/>
        </w:rPr>
      </w:pPr>
    </w:p>
    <w:p w:rsidR="0096028A" w:rsidRDefault="00131182">
      <w:pPr>
        <w:pStyle w:val="Titolo2"/>
      </w:pPr>
      <w:bookmarkStart w:id="12" w:name="_Toc10"/>
      <w:r>
        <w:t>3.3 - Procedimento iterativo</w:t>
      </w:r>
      <w:bookmarkEnd w:id="12"/>
    </w:p>
    <w:p w:rsidR="0096028A" w:rsidRDefault="00131182">
      <w:pPr>
        <w:spacing w:before="120" w:after="0" w:line="240" w:lineRule="auto"/>
        <w:jc w:val="both"/>
        <w:rPr>
          <w:sz w:val="24"/>
          <w:szCs w:val="24"/>
        </w:rPr>
      </w:pPr>
      <w:r>
        <w:rPr>
          <w:sz w:val="24"/>
          <w:szCs w:val="24"/>
        </w:rPr>
        <w:t>La procedura iterativa che consente di ottenere la risposta non lineare del sistema consiste nell’eseguire una sequen</w:t>
      </w:r>
      <w:r>
        <w:rPr>
          <w:sz w:val="24"/>
          <w:szCs w:val="24"/>
        </w:rPr>
        <w:t xml:space="preserve">za di analisi lineari, con aggiornamento iterativo dei parametri di rigidezza e smorzamento, fino al raggiungimento di un prefissato criterio di convergenza. Facendo riferimento alla Figura 7, lo schema della procedura iterativa su cui è basato il modello </w:t>
      </w:r>
      <w:r>
        <w:rPr>
          <w:sz w:val="24"/>
          <w:szCs w:val="24"/>
        </w:rPr>
        <w:t>lineare equivalente, da applicare ad ogni strato in cui è stato discretizzato il profilo stratigrafico:</w:t>
      </w:r>
    </w:p>
    <w:p w:rsidR="0096028A" w:rsidRDefault="00131182">
      <w:pPr>
        <w:pStyle w:val="Paragrafoelenco"/>
        <w:numPr>
          <w:ilvl w:val="0"/>
          <w:numId w:val="13"/>
        </w:numPr>
        <w:spacing w:before="120" w:after="120" w:line="240" w:lineRule="auto"/>
        <w:ind w:left="714" w:hanging="357"/>
        <w:jc w:val="both"/>
        <w:rPr>
          <w:sz w:val="24"/>
          <w:szCs w:val="24"/>
        </w:rPr>
      </w:pPr>
      <w:r>
        <w:rPr>
          <w:sz w:val="24"/>
          <w:szCs w:val="24"/>
        </w:rPr>
        <w:t xml:space="preserve">definizione di curve </w:t>
      </w:r>
      <m:oMath>
        <m:r>
          <w:rPr>
            <w:rFonts w:ascii="Cambria Math" w:hAnsi="Cambria Math" w:cs="Book Antiqua"/>
            <w:sz w:val="24"/>
            <w:szCs w:val="24"/>
          </w:rPr>
          <m:t>G</m:t>
        </m:r>
        <m:r>
          <w:rPr>
            <w:rFonts w:ascii="Cambria Math" w:hAnsi="Cambria Math" w:cs="Book Antiqua"/>
            <w:sz w:val="24"/>
            <w:szCs w:val="24"/>
          </w:rPr>
          <m:t>=</m:t>
        </m:r>
        <m:r>
          <w:rPr>
            <w:rFonts w:ascii="Cambria Math" w:hAnsi="Cambria Math" w:cs="Book Antiqua"/>
            <w:sz w:val="24"/>
            <w:szCs w:val="24"/>
          </w:rPr>
          <m:t>G</m:t>
        </m:r>
        <m:r>
          <w:rPr>
            <w:rFonts w:ascii="Cambria Math" w:hAnsi="Cambria Math" w:cs="Book Antiqua"/>
            <w:sz w:val="24"/>
            <w:szCs w:val="24"/>
          </w:rPr>
          <m:t>(</m:t>
        </m:r>
        <m:r>
          <w:rPr>
            <w:rFonts w:ascii="Cambria Math" w:hAnsi="Cambria Math" w:cs="Book Antiqua"/>
            <w:sz w:val="24"/>
            <w:szCs w:val="24"/>
          </w:rPr>
          <m:t>γ</m:t>
        </m:r>
        <m:r>
          <w:rPr>
            <w:rFonts w:ascii="Cambria Math" w:hAnsi="Cambria Math" w:cs="Book Antiqua"/>
            <w:sz w:val="24"/>
            <w:szCs w:val="24"/>
          </w:rPr>
          <m:t>)</m:t>
        </m:r>
      </m:oMath>
      <w:r>
        <w:rPr>
          <w:sz w:val="24"/>
          <w:szCs w:val="24"/>
        </w:rPr>
        <w:t xml:space="preserve"> e </w:t>
      </w:r>
      <m:oMath>
        <m:r>
          <w:rPr>
            <w:rFonts w:ascii="Cambria Math" w:hAnsi="Cambria Math" w:cs="Book Antiqua"/>
            <w:sz w:val="24"/>
            <w:szCs w:val="24"/>
          </w:rPr>
          <m:t>D</m:t>
        </m:r>
        <m:r>
          <w:rPr>
            <w:rFonts w:ascii="Cambria Math" w:hAnsi="Cambria Math" w:cs="Book Antiqua"/>
            <w:sz w:val="24"/>
            <w:szCs w:val="24"/>
          </w:rPr>
          <m:t>=</m:t>
        </m:r>
        <m:r>
          <w:rPr>
            <w:rFonts w:ascii="Cambria Math" w:hAnsi="Cambria Math" w:cs="Book Antiqua"/>
            <w:sz w:val="24"/>
            <w:szCs w:val="24"/>
          </w:rPr>
          <m:t>D</m:t>
        </m:r>
        <m:r>
          <w:rPr>
            <w:rFonts w:ascii="Cambria Math" w:hAnsi="Cambria Math" w:cs="Book Antiqua"/>
            <w:sz w:val="24"/>
            <w:szCs w:val="24"/>
          </w:rPr>
          <m:t>(</m:t>
        </m:r>
        <m:r>
          <w:rPr>
            <w:rFonts w:ascii="Cambria Math" w:hAnsi="Cambria Math" w:cs="Book Antiqua"/>
            <w:sz w:val="24"/>
            <w:szCs w:val="24"/>
          </w:rPr>
          <m:t>γ</m:t>
        </m:r>
        <m:r>
          <w:rPr>
            <w:rFonts w:ascii="Cambria Math" w:hAnsi="Cambria Math" w:cs="Book Antiqua"/>
            <w:sz w:val="24"/>
            <w:szCs w:val="24"/>
          </w:rPr>
          <m:t>)</m:t>
        </m:r>
      </m:oMath>
      <w:r>
        <w:rPr>
          <w:sz w:val="24"/>
          <w:szCs w:val="24"/>
        </w:rPr>
        <w:t xml:space="preserve"> per i diversi strati;</w:t>
      </w:r>
    </w:p>
    <w:p w:rsidR="0096028A" w:rsidRDefault="00131182">
      <w:pPr>
        <w:pStyle w:val="Paragrafoelenco"/>
        <w:numPr>
          <w:ilvl w:val="0"/>
          <w:numId w:val="13"/>
        </w:numPr>
        <w:spacing w:before="120" w:after="120" w:line="240" w:lineRule="auto"/>
        <w:ind w:left="714" w:hanging="357"/>
        <w:jc w:val="both"/>
        <w:rPr>
          <w:sz w:val="24"/>
          <w:szCs w:val="24"/>
        </w:rPr>
      </w:pPr>
      <w:r>
        <w:rPr>
          <w:sz w:val="24"/>
          <w:szCs w:val="24"/>
        </w:rPr>
        <w:t xml:space="preserve">inizializzazione dei valori del modulo di taglio e del fattore di smorzamento ai </w:t>
      </w:r>
      <w:r>
        <w:rPr>
          <w:sz w:val="24"/>
          <w:szCs w:val="24"/>
        </w:rPr>
        <w:t>livelli di piccole deformazioni (</w:t>
      </w:r>
      <m:oMath>
        <m:r>
          <w:rPr>
            <w:rFonts w:ascii="Cambria Math" w:hAnsi="Cambria Math" w:cs="Book Antiqua"/>
            <w:sz w:val="24"/>
            <w:szCs w:val="24"/>
          </w:rPr>
          <m:t>G</m:t>
        </m:r>
        <m:r>
          <w:rPr>
            <w:rFonts w:ascii="Cambria Math" w:hAnsi="Cambria Math" w:cs="Book Antiqua"/>
            <w:sz w:val="24"/>
            <w:szCs w:val="24"/>
          </w:rPr>
          <m:t xml:space="preserve">0 </m:t>
        </m:r>
        <m:r>
          <w:rPr>
            <w:rFonts w:ascii="Cambria Math" w:hAnsi="Cambria Math" w:cs="Book Antiqua"/>
            <w:sz w:val="24"/>
            <w:szCs w:val="24"/>
          </w:rPr>
          <m:t>e</m:t>
        </m:r>
        <m:r>
          <w:rPr>
            <w:rFonts w:ascii="Cambria Math" w:hAnsi="Cambria Math" w:cs="Book Antiqua"/>
            <w:sz w:val="24"/>
            <w:szCs w:val="24"/>
          </w:rPr>
          <m:t xml:space="preserve"> </m:t>
        </m:r>
        <m:r>
          <w:rPr>
            <w:rFonts w:ascii="Cambria Math" w:hAnsi="Cambria Math" w:cs="Book Antiqua"/>
            <w:sz w:val="24"/>
            <w:szCs w:val="24"/>
          </w:rPr>
          <m:t>D</m:t>
        </m:r>
        <m:r>
          <w:rPr>
            <w:rFonts w:ascii="Cambria Math" w:hAnsi="Cambria Math" w:cs="Book Antiqua"/>
            <w:sz w:val="24"/>
            <w:szCs w:val="24"/>
          </w:rPr>
          <m:t>0</m:t>
        </m:r>
      </m:oMath>
      <w:r>
        <w:rPr>
          <w:sz w:val="24"/>
          <w:szCs w:val="24"/>
        </w:rPr>
        <w:t>);</w:t>
      </w:r>
    </w:p>
    <w:p w:rsidR="0096028A" w:rsidRDefault="00131182">
      <w:pPr>
        <w:pStyle w:val="Paragrafoelenco"/>
        <w:numPr>
          <w:ilvl w:val="0"/>
          <w:numId w:val="13"/>
        </w:numPr>
        <w:spacing w:before="120" w:after="120" w:line="240" w:lineRule="auto"/>
        <w:ind w:left="714" w:hanging="357"/>
        <w:jc w:val="both"/>
        <w:rPr>
          <w:sz w:val="24"/>
          <w:szCs w:val="24"/>
        </w:rPr>
      </w:pPr>
      <w:r>
        <w:rPr>
          <w:sz w:val="24"/>
          <w:szCs w:val="24"/>
        </w:rPr>
        <w:t>calcolo della risposta dinamica del suolo e valutazione della deformazione massima a taglio in ogni strato (</w:t>
      </w:r>
      <m:oMath>
        <m:r>
          <w:rPr>
            <w:rFonts w:ascii="Cambria Math" w:hAnsi="Cambria Math" w:cs="Book Antiqua"/>
            <w:sz w:val="24"/>
            <w:szCs w:val="24"/>
          </w:rPr>
          <m:t>γ</m:t>
        </m:r>
        <m:r>
          <w:rPr>
            <w:rFonts w:ascii="Cambria Math" w:hAnsi="Cambria Math" w:cs="Book Antiqua"/>
            <w:sz w:val="24"/>
            <w:szCs w:val="24"/>
          </w:rPr>
          <m:t>1</m:t>
        </m:r>
      </m:oMath>
      <w:r>
        <w:rPr>
          <w:sz w:val="24"/>
          <w:szCs w:val="24"/>
        </w:rPr>
        <w:t>, Figura 7);</w:t>
      </w:r>
    </w:p>
    <w:p w:rsidR="0096028A" w:rsidRDefault="00131182">
      <w:pPr>
        <w:pStyle w:val="Paragrafoelenco"/>
        <w:numPr>
          <w:ilvl w:val="0"/>
          <w:numId w:val="13"/>
        </w:numPr>
        <w:spacing w:before="120" w:after="120" w:line="240" w:lineRule="auto"/>
        <w:ind w:left="714" w:hanging="357"/>
        <w:jc w:val="both"/>
        <w:rPr>
          <w:sz w:val="24"/>
          <w:szCs w:val="24"/>
        </w:rPr>
      </w:pPr>
      <w:r>
        <w:rPr>
          <w:sz w:val="24"/>
          <w:szCs w:val="24"/>
        </w:rPr>
        <w:t xml:space="preserve">aggiornamento dei valori </w:t>
      </w:r>
      <m:oMath>
        <m:r>
          <w:rPr>
            <w:rFonts w:ascii="Cambria Math" w:hAnsi="Cambria Math" w:cs="Book Antiqua"/>
            <w:sz w:val="24"/>
            <w:szCs w:val="24"/>
          </w:rPr>
          <m:t>G</m:t>
        </m:r>
        <m:r>
          <w:rPr>
            <w:rFonts w:ascii="Cambria Math" w:hAnsi="Cambria Math" w:cs="Book Antiqua"/>
            <w:sz w:val="24"/>
            <w:szCs w:val="24"/>
          </w:rPr>
          <m:t>1=</m:t>
        </m:r>
        <m:r>
          <w:rPr>
            <w:rFonts w:ascii="Cambria Math" w:hAnsi="Cambria Math" w:cs="Book Antiqua"/>
            <w:sz w:val="24"/>
            <w:szCs w:val="24"/>
          </w:rPr>
          <m:t>G</m:t>
        </m:r>
        <m:r>
          <w:rPr>
            <w:rFonts w:ascii="Cambria Math" w:hAnsi="Cambria Math" w:cs="Book Antiqua"/>
            <w:sz w:val="24"/>
            <w:szCs w:val="24"/>
          </w:rPr>
          <m:t>(</m:t>
        </m:r>
        <m:r>
          <w:rPr>
            <w:rFonts w:ascii="Cambria Math" w:hAnsi="Cambria Math" w:cs="Book Antiqua"/>
            <w:sz w:val="24"/>
            <w:szCs w:val="24"/>
          </w:rPr>
          <m:t>γ</m:t>
        </m:r>
        <m:r>
          <w:rPr>
            <w:rFonts w:ascii="Cambria Math" w:hAnsi="Cambria Math" w:cs="Book Antiqua"/>
            <w:sz w:val="24"/>
            <w:szCs w:val="24"/>
          </w:rPr>
          <m:t>1)</m:t>
        </m:r>
      </m:oMath>
      <w:r>
        <w:rPr>
          <w:sz w:val="24"/>
          <w:szCs w:val="24"/>
        </w:rPr>
        <w:t xml:space="preserve"> e </w:t>
      </w:r>
      <m:oMath>
        <m:r>
          <w:rPr>
            <w:rFonts w:ascii="Cambria Math" w:hAnsi="Cambria Math" w:cs="Book Antiqua"/>
            <w:sz w:val="24"/>
            <w:szCs w:val="24"/>
          </w:rPr>
          <m:t>D</m:t>
        </m:r>
        <m:r>
          <w:rPr>
            <w:rFonts w:ascii="Cambria Math" w:hAnsi="Cambria Math" w:cs="Book Antiqua"/>
            <w:sz w:val="24"/>
            <w:szCs w:val="24"/>
          </w:rPr>
          <m:t>1=</m:t>
        </m:r>
        <m:r>
          <w:rPr>
            <w:rFonts w:ascii="Cambria Math" w:hAnsi="Cambria Math" w:cs="Book Antiqua"/>
            <w:sz w:val="24"/>
            <w:szCs w:val="24"/>
          </w:rPr>
          <m:t>D</m:t>
        </m:r>
        <m:r>
          <w:rPr>
            <w:rFonts w:ascii="Cambria Math" w:hAnsi="Cambria Math" w:cs="Book Antiqua"/>
            <w:sz w:val="24"/>
            <w:szCs w:val="24"/>
          </w:rPr>
          <m:t>(</m:t>
        </m:r>
        <m:r>
          <w:rPr>
            <w:rFonts w:ascii="Cambria Math" w:hAnsi="Cambria Math" w:cs="Book Antiqua"/>
            <w:sz w:val="24"/>
            <w:szCs w:val="24"/>
          </w:rPr>
          <m:t>γ</m:t>
        </m:r>
        <m:r>
          <w:rPr>
            <w:rFonts w:ascii="Cambria Math" w:hAnsi="Cambria Math" w:cs="Book Antiqua"/>
            <w:sz w:val="24"/>
            <w:szCs w:val="24"/>
          </w:rPr>
          <m:t>1);</m:t>
        </m:r>
      </m:oMath>
    </w:p>
    <w:p w:rsidR="0096028A" w:rsidRDefault="00131182">
      <w:pPr>
        <w:pStyle w:val="Paragrafoelenco"/>
        <w:numPr>
          <w:ilvl w:val="0"/>
          <w:numId w:val="13"/>
        </w:numPr>
        <w:spacing w:before="120" w:after="120" w:line="240" w:lineRule="auto"/>
        <w:ind w:left="714" w:hanging="357"/>
        <w:jc w:val="both"/>
        <w:rPr>
          <w:sz w:val="24"/>
          <w:szCs w:val="24"/>
        </w:rPr>
      </w:pPr>
      <w:r>
        <w:rPr>
          <w:sz w:val="24"/>
          <w:szCs w:val="24"/>
        </w:rPr>
        <w:t xml:space="preserve">iterazione dei passi 3 e 4 fino a </w:t>
      </w:r>
      <w:r>
        <w:rPr>
          <w:sz w:val="24"/>
          <w:szCs w:val="24"/>
        </w:rPr>
        <w:t xml:space="preserve">convergenza </w:t>
      </w:r>
      <m:oMath>
        <m:r>
          <w:rPr>
            <w:rFonts w:ascii="Cambria Math" w:hAnsi="Cambria Math" w:cs="Book Antiqua"/>
            <w:sz w:val="24"/>
            <w:szCs w:val="24"/>
          </w:rPr>
          <m:t>(</m:t>
        </m:r>
        <m:r>
          <w:rPr>
            <w:rFonts w:ascii="Cambria Math" w:hAnsi="Cambria Math" w:cs="Book Antiqua"/>
            <w:sz w:val="24"/>
            <w:szCs w:val="24"/>
          </w:rPr>
          <m:t>γi</m:t>
        </m:r>
        <m:r>
          <w:rPr>
            <w:rFonts w:ascii="Cambria Math" w:hAnsi="Cambria Math" w:cs="Book Antiqua"/>
            <w:sz w:val="24"/>
            <w:szCs w:val="24"/>
          </w:rPr>
          <m:t>-</m:t>
        </m:r>
        <m:r>
          <w:rPr>
            <w:rFonts w:ascii="Cambria Math" w:hAnsi="Cambria Math" w:cs="Book Antiqua"/>
            <w:sz w:val="24"/>
            <w:szCs w:val="24"/>
          </w:rPr>
          <m:t xml:space="preserve">1 ~ </m:t>
        </m:r>
        <m:r>
          <w:rPr>
            <w:rFonts w:ascii="Cambria Math" w:hAnsi="Cambria Math" w:cs="Book Antiqua"/>
            <w:sz w:val="24"/>
            <w:szCs w:val="24"/>
          </w:rPr>
          <m:t>γi</m:t>
        </m:r>
        <m:r>
          <w:rPr>
            <w:rFonts w:ascii="Cambria Math" w:hAnsi="Cambria Math" w:cs="Book Antiqua"/>
            <w:sz w:val="24"/>
            <w:szCs w:val="24"/>
          </w:rPr>
          <m:t>)</m:t>
        </m:r>
      </m:oMath>
      <w:r>
        <w:rPr>
          <w:sz w:val="24"/>
          <w:szCs w:val="24"/>
        </w:rPr>
        <w:t>.</w:t>
      </w:r>
    </w:p>
    <w:p w:rsidR="0096028A" w:rsidRDefault="0096028A"/>
    <w:p w:rsidR="0096028A" w:rsidRDefault="00131182">
      <w:pPr>
        <w:pStyle w:val="Titolo2"/>
      </w:pPr>
      <w:bookmarkStart w:id="13" w:name="_Toc11"/>
      <w:r>
        <w:t>3.4 - Interpretazione dei risultati</w:t>
      </w:r>
      <w:bookmarkEnd w:id="13"/>
    </w:p>
    <w:p w:rsidR="0096028A" w:rsidRDefault="00131182">
      <w:pPr>
        <w:spacing w:before="120" w:after="0" w:line="240" w:lineRule="auto"/>
        <w:jc w:val="both"/>
        <w:rPr>
          <w:sz w:val="24"/>
          <w:szCs w:val="24"/>
        </w:rPr>
      </w:pPr>
      <w:r>
        <w:rPr>
          <w:sz w:val="24"/>
          <w:szCs w:val="24"/>
        </w:rPr>
        <w:t>Il risultato della procedura iterativa sopradescritta non è altro che la storia temporale di accelerazione, velocità e spostamento di ogni grado di libertà del modello FEM. Tuttavia, dal pun</w:t>
      </w:r>
      <w:r>
        <w:rPr>
          <w:sz w:val="24"/>
          <w:szCs w:val="24"/>
        </w:rPr>
        <w:t>to di vista ingegneristico è interessante monitorare la risposta in termini di accelerazione in superficie in corrispondenza di uno o più punti di controllo in modo da comprendere quelli che sono gli effetti indotti dal sito sull’amplificazione della sorge</w:t>
      </w:r>
      <w:r>
        <w:rPr>
          <w:sz w:val="24"/>
          <w:szCs w:val="24"/>
        </w:rPr>
        <w:t xml:space="preserve">nte sismica. </w:t>
      </w:r>
    </w:p>
    <w:p w:rsidR="0096028A" w:rsidRDefault="0096028A">
      <w:pPr>
        <w:sectPr w:rsidR="0096028A">
          <w:headerReference w:type="even" r:id="rId24"/>
          <w:headerReference w:type="default" r:id="rId25"/>
          <w:footerReference w:type="even" r:id="rId26"/>
          <w:footerReference w:type="default" r:id="rId27"/>
          <w:pgSz w:w="11906" w:h="16838"/>
          <w:pgMar w:top="1417" w:right="1134" w:bottom="1134" w:left="1134" w:header="708" w:footer="708" w:gutter="0"/>
          <w:cols w:space="708"/>
          <w:docGrid w:linePitch="360"/>
        </w:sectPr>
      </w:pPr>
    </w:p>
    <w:p w:rsidR="0096028A" w:rsidRDefault="00131182">
      <w:pPr>
        <w:pStyle w:val="Titolo1"/>
      </w:pPr>
      <w:bookmarkStart w:id="14" w:name="_Toc12"/>
      <w:r>
        <w:lastRenderedPageBreak/>
        <w:t>4  - Input</w:t>
      </w:r>
      <w:bookmarkEnd w:id="14"/>
    </w:p>
    <w:p w:rsidR="0096028A" w:rsidRDefault="00131182">
      <w:pPr>
        <w:spacing w:before="120" w:after="0" w:line="240" w:lineRule="auto"/>
        <w:jc w:val="both"/>
        <w:rPr>
          <w:sz w:val="24"/>
          <w:szCs w:val="24"/>
        </w:rPr>
      </w:pPr>
      <w:r>
        <w:rPr>
          <w:sz w:val="24"/>
          <w:szCs w:val="24"/>
        </w:rPr>
        <w:t xml:space="preserve">Nei  paragrafi successivi vengono riportate le informazioni relative ai </w:t>
      </w:r>
      <w:r>
        <w:rPr>
          <w:sz w:val="24"/>
          <w:szCs w:val="24"/>
        </w:rPr>
        <w:t>dati di input utilizzati per lo studio della risposta sismica locale del deposito.</w:t>
      </w:r>
    </w:p>
    <w:p w:rsidR="0096028A" w:rsidRDefault="0096028A"/>
    <w:p w:rsidR="0096028A" w:rsidRDefault="00131182">
      <w:pPr>
        <w:pStyle w:val="Titolo2"/>
      </w:pPr>
      <w:bookmarkStart w:id="15" w:name="_Toc13"/>
      <w:r>
        <w:t>4.1 - Curve di Decadimento dei Materiali</w:t>
      </w:r>
      <w:bookmarkEnd w:id="15"/>
    </w:p>
    <w:p w:rsidR="0096028A" w:rsidRDefault="00131182">
      <w:pPr>
        <w:spacing w:before="120" w:after="0" w:line="240" w:lineRule="auto"/>
        <w:jc w:val="both"/>
        <w:rPr>
          <w:sz w:val="24"/>
          <w:szCs w:val="24"/>
        </w:rPr>
      </w:pPr>
      <w:r>
        <w:rPr>
          <w:sz w:val="24"/>
          <w:szCs w:val="24"/>
        </w:rPr>
        <w:t>All’aumentare del livello di deformazione angolare raggiunta dal terreno si ha una diminuzione del modulo di taglio G ed un aumento</w:t>
      </w:r>
      <w:r>
        <w:rPr>
          <w:sz w:val="24"/>
          <w:szCs w:val="24"/>
        </w:rPr>
        <w:t xml:space="preserve"> del rapporto di smorzamento D. Tale comportamento può essere descritto, per ogni tipo di materiale presente nella stratigrafia, da due curve di decadimento una relativa a  </w:t>
      </w:r>
      <m:oMath>
        <m:r>
          <w:rPr>
            <w:rFonts w:ascii="Cambria Math" w:hAnsi="Cambria Math" w:cs="Book Antiqua"/>
            <w:sz w:val="24"/>
            <w:szCs w:val="24"/>
          </w:rPr>
          <m:t>G</m:t>
        </m:r>
      </m:oMath>
      <w:r>
        <w:rPr>
          <w:sz w:val="24"/>
          <w:szCs w:val="24"/>
        </w:rPr>
        <w:t xml:space="preserve"> ed una </w:t>
      </w:r>
      <m:oMath>
        <m:r>
          <w:rPr>
            <w:rFonts w:ascii="Cambria Math" w:hAnsi="Cambria Math" w:cs="Book Antiqua"/>
            <w:sz w:val="24"/>
            <w:szCs w:val="24"/>
          </w:rPr>
          <m:t>D</m:t>
        </m:r>
      </m:oMath>
      <w:r>
        <w:rPr>
          <w:sz w:val="24"/>
          <w:szCs w:val="24"/>
        </w:rPr>
        <w:t xml:space="preserve">. </w:t>
      </w:r>
    </w:p>
    <w:p w:rsidR="0096028A" w:rsidRDefault="00131182">
      <w:pPr>
        <w:spacing w:before="120" w:after="0" w:line="240" w:lineRule="auto"/>
        <w:jc w:val="both"/>
        <w:rPr>
          <w:sz w:val="24"/>
          <w:szCs w:val="24"/>
        </w:rPr>
      </w:pPr>
      <w:r>
        <w:rPr>
          <w:sz w:val="24"/>
          <w:szCs w:val="24"/>
        </w:rPr>
        <w:t>Di seguito si riportano le curve di riferimento utilizzate nell’anal</w:t>
      </w:r>
      <w:r>
        <w:rPr>
          <w:sz w:val="24"/>
          <w:szCs w:val="24"/>
        </w:rPr>
        <w:t xml:space="preserve">isi: </w:t>
      </w:r>
    </w:p>
    <w:p w:rsidR="0096028A" w:rsidRDefault="0096028A">
      <w:pPr>
        <w:spacing w:before="120" w:after="120" w:line="240" w:lineRule="auto"/>
        <w:jc w:val="both"/>
        <w:rPr>
          <w:sz w:val="20"/>
          <w:szCs w:val="20"/>
        </w:rPr>
      </w:pPr>
    </w:p>
    <w:p w:rsidR="0096028A" w:rsidRDefault="00131182">
      <w:pPr>
        <w:jc w:val="center"/>
      </w:pPr>
      <w:r>
        <w:rPr>
          <w:noProof/>
        </w:rPr>
        <w:drawing>
          <wp:inline distT="0" distB="0" distL="0" distR="0">
            <wp:extent cx="3810000" cy="152400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8"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9"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0"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1" cstate="print"/>
                    <a:stretch>
                      <a:fillRect/>
                    </a:stretch>
                  </pic:blipFill>
                  <pic:spPr>
                    <a:xfrm>
                      <a:off x="0" y="0"/>
                      <a:ext cx="3810000" cy="1524000"/>
                    </a:xfrm>
                    <a:prstGeom prst="rect">
                      <a:avLst/>
                    </a:prstGeom>
                  </pic:spPr>
                </pic:pic>
              </a:graphicData>
            </a:graphic>
          </wp:inline>
        </w:drawing>
      </w:r>
    </w:p>
    <w:p w:rsidR="0096028A" w:rsidRDefault="0096028A"/>
    <w:p w:rsidR="0096028A" w:rsidRDefault="00131182">
      <w:pPr>
        <w:pStyle w:val="Titolo2"/>
      </w:pPr>
      <w:bookmarkStart w:id="16" w:name="_Toc14"/>
      <w:r>
        <w:t>4.2 - Stratigrafia e Caratteristiche meccaniche dei singoli strati</w:t>
      </w:r>
      <w:bookmarkEnd w:id="16"/>
    </w:p>
    <w:p w:rsidR="0096028A" w:rsidRDefault="00131182">
      <w:pPr>
        <w:spacing w:before="120" w:after="0" w:line="240" w:lineRule="auto"/>
        <w:jc w:val="both"/>
        <w:rPr>
          <w:sz w:val="32"/>
          <w:szCs w:val="32"/>
        </w:rPr>
      </w:pPr>
      <w:r>
        <w:rPr>
          <w:sz w:val="24"/>
          <w:szCs w:val="24"/>
        </w:rPr>
        <w:t xml:space="preserve">Sulla base del cosiddetto volume significativo di terreno interessato dal problema in esame, viene definita una stratigrafia di progetto che rappresenta l’andamento delle </w:t>
      </w:r>
      <w:r>
        <w:rPr>
          <w:sz w:val="24"/>
          <w:szCs w:val="24"/>
        </w:rPr>
        <w:t>singole lenti di terreno in una sezione verticale.</w:t>
      </w:r>
    </w:p>
    <w:p w:rsidR="0096028A" w:rsidRDefault="00131182">
      <w:pPr>
        <w:spacing w:before="120" w:after="0" w:line="240" w:lineRule="auto"/>
        <w:jc w:val="both"/>
        <w:rPr>
          <w:sz w:val="32"/>
          <w:szCs w:val="32"/>
        </w:rPr>
      </w:pPr>
      <w:r>
        <w:rPr>
          <w:sz w:val="24"/>
          <w:szCs w:val="24"/>
        </w:rPr>
        <w:t>Tale stratigrafia viene rappresentata nel piano verticale X-Z mediante una serie di spezzate ognuna delle quali identifica l’andamento del singolo strato. La prima di tali spezzate serve ad identificare l’</w:t>
      </w:r>
      <w:r>
        <w:rPr>
          <w:sz w:val="24"/>
          <w:szCs w:val="24"/>
        </w:rPr>
        <w:t>orografia della porzione di sito oggetto di studio.</w:t>
      </w:r>
    </w:p>
    <w:p w:rsidR="0096028A" w:rsidRDefault="00131182">
      <w:pPr>
        <w:spacing w:before="120" w:after="0" w:line="240" w:lineRule="auto"/>
        <w:jc w:val="both"/>
        <w:rPr>
          <w:sz w:val="32"/>
          <w:szCs w:val="32"/>
        </w:rPr>
      </w:pPr>
      <w:r>
        <w:rPr>
          <w:sz w:val="24"/>
          <w:szCs w:val="24"/>
        </w:rPr>
        <w:t xml:space="preserve">Di seguito si riporta una rappresentazione grafica della stratigrafia di progetto: </w:t>
      </w:r>
    </w:p>
    <w:p w:rsidR="0096028A" w:rsidRDefault="0096028A"/>
    <w:p w:rsidR="0096028A" w:rsidRDefault="00131182">
      <w:pPr>
        <w:spacing w:after="120"/>
        <w:jc w:val="center"/>
      </w:pPr>
      <w:r>
        <w:rPr>
          <w:noProof/>
        </w:rPr>
        <w:drawing>
          <wp:inline distT="0" distB="0" distL="0" distR="0">
            <wp:extent cx="5080000" cy="2476500"/>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7" cstate="print"/>
                    <a:stretch>
                      <a:fillRect/>
                    </a:stretch>
                  </pic:blipFill>
                  <pic:spPr>
                    <a:xfrm>
                      <a:off x="0" y="0"/>
                      <a:ext cx="5080000" cy="2476500"/>
                    </a:xfrm>
                    <a:prstGeom prst="rect">
                      <a:avLst/>
                    </a:prstGeom>
                  </pic:spPr>
                </pic:pic>
              </a:graphicData>
            </a:graphic>
          </wp:inline>
        </w:drawing>
      </w:r>
    </w:p>
    <w:p w:rsidR="0096028A" w:rsidRDefault="00131182">
      <w:pPr>
        <w:spacing w:after="0" w:line="240" w:lineRule="auto"/>
        <w:jc w:val="center"/>
        <w:rPr>
          <w:sz w:val="18"/>
          <w:szCs w:val="18"/>
        </w:rPr>
      </w:pPr>
      <w:r>
        <w:rPr>
          <w:b/>
          <w:sz w:val="18"/>
          <w:szCs w:val="18"/>
        </w:rPr>
        <w:t>Figura 7.</w:t>
      </w:r>
      <w:r>
        <w:rPr>
          <w:sz w:val="18"/>
          <w:szCs w:val="18"/>
        </w:rPr>
        <w:t xml:space="preserve"> Stratigrafia di progetto.</w:t>
      </w:r>
    </w:p>
    <w:p w:rsidR="0096028A" w:rsidRDefault="0096028A">
      <w:pPr>
        <w:jc w:val="both"/>
        <w:rPr>
          <w:sz w:val="24"/>
          <w:szCs w:val="24"/>
        </w:rPr>
      </w:pPr>
    </w:p>
    <w:p w:rsidR="0096028A" w:rsidRDefault="00131182">
      <w:pPr>
        <w:rPr>
          <w:sz w:val="24"/>
          <w:szCs w:val="24"/>
        </w:rPr>
      </w:pPr>
      <w:r>
        <w:rPr>
          <w:sz w:val="24"/>
          <w:szCs w:val="24"/>
        </w:rPr>
        <w:t xml:space="preserve">Di seguito i riporta la tabella contenente le caratteristiche meccaniche dei </w:t>
      </w:r>
      <w:r>
        <w:rPr>
          <w:sz w:val="24"/>
          <w:szCs w:val="24"/>
        </w:rPr>
        <w:t>singoli strati:</w:t>
      </w:r>
    </w:p>
    <w:tbl>
      <w:tblPr>
        <w:tblW w:w="0" w:type="auto"/>
        <w:jc w:val="center"/>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Caption w:val="TabCarStr"/>
      </w:tblPr>
      <w:tblGrid>
        <w:gridCol w:w="1200"/>
        <w:gridCol w:w="1600"/>
        <w:gridCol w:w="1200"/>
        <w:gridCol w:w="1200"/>
        <w:gridCol w:w="1200"/>
        <w:gridCol w:w="800"/>
        <w:gridCol w:w="2800"/>
      </w:tblGrid>
      <w:tr w:rsidR="0096028A">
        <w:trPr>
          <w:jc w:val="center"/>
        </w:trPr>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4"/>
                <w:szCs w:val="24"/>
              </w:rPr>
            </w:pPr>
            <w:r>
              <w:rPr>
                <w:b/>
                <w:sz w:val="20"/>
                <w:szCs w:val="20"/>
              </w:rPr>
              <w:t>Strato</w:t>
            </w:r>
          </w:p>
        </w:tc>
        <w:tc>
          <w:tcPr>
            <w:tcW w:w="16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4"/>
                <w:szCs w:val="24"/>
              </w:rPr>
            </w:pPr>
            <w:r>
              <w:rPr>
                <w:b/>
                <w:sz w:val="20"/>
                <w:szCs w:val="20"/>
              </w:rPr>
              <w:t>Descrizione</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b/>
                <w:sz w:val="20"/>
                <w:szCs w:val="20"/>
              </w:rPr>
            </w:pPr>
            <w:r>
              <w:rPr>
                <w:b/>
                <w:sz w:val="20"/>
                <w:szCs w:val="20"/>
              </w:rPr>
              <w:t>S [m]</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4"/>
                <w:szCs w:val="24"/>
              </w:rPr>
            </w:pPr>
            <w:r>
              <w:rPr>
                <w:b/>
                <w:sz w:val="20"/>
                <w:szCs w:val="20"/>
              </w:rPr>
              <w:t>ρ [Kg/m³]</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4"/>
                <w:szCs w:val="24"/>
              </w:rPr>
            </w:pPr>
            <w:r>
              <w:rPr>
                <w:b/>
                <w:sz w:val="20"/>
                <w:szCs w:val="20"/>
              </w:rPr>
              <w:t>Vs [m/s]</w:t>
            </w:r>
          </w:p>
        </w:tc>
        <w:tc>
          <w:tcPr>
            <w:tcW w:w="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4"/>
                <w:szCs w:val="24"/>
              </w:rPr>
            </w:pPr>
            <w:r>
              <w:rPr>
                <w:b/>
                <w:sz w:val="20"/>
                <w:szCs w:val="20"/>
              </w:rPr>
              <w:t>γ</w:t>
            </w:r>
          </w:p>
        </w:tc>
        <w:tc>
          <w:tcPr>
            <w:tcW w:w="2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4"/>
                <w:szCs w:val="24"/>
              </w:rPr>
            </w:pPr>
            <w:r>
              <w:rPr>
                <w:b/>
                <w:sz w:val="20"/>
                <w:szCs w:val="20"/>
              </w:rPr>
              <w:t>Curva decadimento</w:t>
            </w:r>
          </w:p>
        </w:tc>
      </w:tr>
      <w:tr w:rsidR="0096028A">
        <w:trPr>
          <w:jc w:val="center"/>
        </w:trPr>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Substrato</w:t>
            </w:r>
          </w:p>
        </w:tc>
        <w:tc>
          <w:tcPr>
            <w:tcW w:w="1600" w:type="dxa"/>
            <w:tcBorders>
              <w:top w:val="single" w:sz="4" w:space="0" w:color="auto"/>
              <w:left w:val="single" w:sz="4" w:space="0" w:color="auto"/>
              <w:bottom w:val="single" w:sz="4" w:space="0" w:color="auto"/>
              <w:right w:val="single" w:sz="4" w:space="0" w:color="auto"/>
            </w:tcBorders>
            <w:vAlign w:val="center"/>
          </w:tcPr>
          <w:p w:rsidR="0096028A" w:rsidRDefault="0096028A">
            <w:pPr>
              <w:spacing w:after="0" w:line="240" w:lineRule="auto"/>
              <w:jc w:val="center"/>
              <w:rPr>
                <w:sz w:val="20"/>
                <w:szCs w:val="20"/>
              </w:rPr>
            </w:pP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1800.00</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800.00</w:t>
            </w:r>
          </w:p>
        </w:tc>
        <w:tc>
          <w:tcPr>
            <w:tcW w:w="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0.30</w:t>
            </w:r>
          </w:p>
        </w:tc>
        <w:tc>
          <w:tcPr>
            <w:tcW w:w="2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lang w:val="en-US"/>
              </w:rPr>
            </w:pPr>
            <w:r>
              <w:rPr>
                <w:sz w:val="20"/>
                <w:szCs w:val="20"/>
                <w:lang w:val="en-US"/>
              </w:rPr>
              <w:t>Gravels</w:t>
            </w:r>
          </w:p>
        </w:tc>
      </w:tr>
      <w:tr w:rsidR="0096028A">
        <w:trPr>
          <w:jc w:val="center"/>
        </w:trPr>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Substrato Alterato</w:t>
            </w:r>
          </w:p>
        </w:tc>
        <w:tc>
          <w:tcPr>
            <w:tcW w:w="1600" w:type="dxa"/>
            <w:tcBorders>
              <w:top w:val="single" w:sz="4" w:space="0" w:color="auto"/>
              <w:left w:val="single" w:sz="4" w:space="0" w:color="auto"/>
              <w:bottom w:val="single" w:sz="4" w:space="0" w:color="auto"/>
              <w:right w:val="single" w:sz="4" w:space="0" w:color="auto"/>
            </w:tcBorders>
            <w:vAlign w:val="center"/>
          </w:tcPr>
          <w:p w:rsidR="0096028A" w:rsidRDefault="0096028A">
            <w:pPr>
              <w:spacing w:after="0" w:line="240" w:lineRule="auto"/>
              <w:jc w:val="center"/>
              <w:rPr>
                <w:sz w:val="20"/>
                <w:szCs w:val="20"/>
              </w:rPr>
            </w:pP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1800.00</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650.00</w:t>
            </w:r>
          </w:p>
        </w:tc>
        <w:tc>
          <w:tcPr>
            <w:tcW w:w="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0.30</w:t>
            </w:r>
          </w:p>
        </w:tc>
        <w:tc>
          <w:tcPr>
            <w:tcW w:w="2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lang w:val="en-US"/>
              </w:rPr>
            </w:pPr>
            <w:r>
              <w:rPr>
                <w:sz w:val="20"/>
                <w:szCs w:val="20"/>
                <w:lang w:val="en-US"/>
              </w:rPr>
              <w:t>Gravels</w:t>
            </w:r>
          </w:p>
        </w:tc>
      </w:tr>
      <w:tr w:rsidR="0096028A">
        <w:trPr>
          <w:jc w:val="center"/>
        </w:trPr>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Frana</w:t>
            </w:r>
          </w:p>
        </w:tc>
        <w:tc>
          <w:tcPr>
            <w:tcW w:w="1600" w:type="dxa"/>
            <w:tcBorders>
              <w:top w:val="single" w:sz="4" w:space="0" w:color="auto"/>
              <w:left w:val="single" w:sz="4" w:space="0" w:color="auto"/>
              <w:bottom w:val="single" w:sz="4" w:space="0" w:color="auto"/>
              <w:right w:val="single" w:sz="4" w:space="0" w:color="auto"/>
            </w:tcBorders>
            <w:vAlign w:val="center"/>
          </w:tcPr>
          <w:p w:rsidR="0096028A" w:rsidRDefault="0096028A">
            <w:pPr>
              <w:spacing w:after="0" w:line="240" w:lineRule="auto"/>
              <w:jc w:val="center"/>
              <w:rPr>
                <w:sz w:val="20"/>
                <w:szCs w:val="20"/>
              </w:rPr>
            </w:pP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1800.00</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450.00</w:t>
            </w:r>
          </w:p>
        </w:tc>
        <w:tc>
          <w:tcPr>
            <w:tcW w:w="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0.30</w:t>
            </w:r>
          </w:p>
        </w:tc>
        <w:tc>
          <w:tcPr>
            <w:tcW w:w="2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lang w:val="en-US"/>
              </w:rPr>
            </w:pPr>
            <w:r>
              <w:rPr>
                <w:sz w:val="20"/>
                <w:szCs w:val="20"/>
                <w:lang w:val="en-US"/>
              </w:rPr>
              <w:t>Gravels</w:t>
            </w:r>
          </w:p>
        </w:tc>
      </w:tr>
      <w:tr w:rsidR="0096028A">
        <w:trPr>
          <w:jc w:val="center"/>
        </w:trPr>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Coperture</w:t>
            </w:r>
          </w:p>
        </w:tc>
        <w:tc>
          <w:tcPr>
            <w:tcW w:w="1600" w:type="dxa"/>
            <w:tcBorders>
              <w:top w:val="single" w:sz="4" w:space="0" w:color="auto"/>
              <w:left w:val="single" w:sz="4" w:space="0" w:color="auto"/>
              <w:bottom w:val="single" w:sz="4" w:space="0" w:color="auto"/>
              <w:right w:val="single" w:sz="4" w:space="0" w:color="auto"/>
            </w:tcBorders>
            <w:vAlign w:val="center"/>
          </w:tcPr>
          <w:p w:rsidR="0096028A" w:rsidRDefault="0096028A">
            <w:pPr>
              <w:spacing w:after="0" w:line="240" w:lineRule="auto"/>
              <w:jc w:val="center"/>
              <w:rPr>
                <w:sz w:val="20"/>
                <w:szCs w:val="20"/>
              </w:rPr>
            </w:pP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1800.00</w:t>
            </w:r>
          </w:p>
        </w:tc>
        <w:tc>
          <w:tcPr>
            <w:tcW w:w="12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200.00</w:t>
            </w:r>
          </w:p>
        </w:tc>
        <w:tc>
          <w:tcPr>
            <w:tcW w:w="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rPr>
            </w:pPr>
            <w:r>
              <w:rPr>
                <w:sz w:val="20"/>
                <w:szCs w:val="20"/>
              </w:rPr>
              <w:t>0.30</w:t>
            </w:r>
          </w:p>
        </w:tc>
        <w:tc>
          <w:tcPr>
            <w:tcW w:w="2800" w:type="dxa"/>
            <w:tcBorders>
              <w:top w:val="single" w:sz="4" w:space="0" w:color="auto"/>
              <w:left w:val="single" w:sz="4" w:space="0" w:color="auto"/>
              <w:bottom w:val="single" w:sz="4" w:space="0" w:color="auto"/>
              <w:right w:val="single" w:sz="4" w:space="0" w:color="auto"/>
            </w:tcBorders>
            <w:vAlign w:val="center"/>
          </w:tcPr>
          <w:p w:rsidR="0096028A" w:rsidRDefault="00131182">
            <w:pPr>
              <w:spacing w:after="0" w:line="240" w:lineRule="auto"/>
              <w:jc w:val="center"/>
              <w:rPr>
                <w:sz w:val="20"/>
                <w:szCs w:val="20"/>
                <w:lang w:val="en-US"/>
              </w:rPr>
            </w:pPr>
            <w:r>
              <w:rPr>
                <w:sz w:val="20"/>
                <w:szCs w:val="20"/>
                <w:lang w:val="en-US"/>
              </w:rPr>
              <w:t>Sand Seed &amp;</w:t>
            </w:r>
            <w:r>
              <w:rPr>
                <w:sz w:val="20"/>
                <w:szCs w:val="20"/>
                <w:lang w:val="en-US"/>
              </w:rPr>
              <w:t xml:space="preserve"> Idriss (1970)</w:t>
            </w:r>
          </w:p>
        </w:tc>
      </w:tr>
    </w:tbl>
    <w:p w:rsidR="0096028A" w:rsidRDefault="00131182">
      <w:pPr>
        <w:spacing w:before="120" w:after="0" w:line="240" w:lineRule="auto"/>
        <w:jc w:val="center"/>
        <w:rPr>
          <w:sz w:val="18"/>
          <w:szCs w:val="18"/>
        </w:rPr>
      </w:pPr>
      <w:r>
        <w:rPr>
          <w:b/>
          <w:sz w:val="18"/>
          <w:szCs w:val="18"/>
        </w:rPr>
        <w:t>Tabella 1.</w:t>
      </w:r>
      <w:r>
        <w:rPr>
          <w:sz w:val="18"/>
          <w:szCs w:val="18"/>
        </w:rPr>
        <w:t xml:space="preserve"> Caratteristiche meccaniche strati.</w:t>
      </w:r>
    </w:p>
    <w:p w:rsidR="0096028A" w:rsidRDefault="0096028A">
      <w:pPr>
        <w:rPr>
          <w:sz w:val="24"/>
          <w:szCs w:val="24"/>
        </w:rPr>
      </w:pPr>
    </w:p>
    <w:p w:rsidR="0096028A" w:rsidRDefault="00131182">
      <w:pPr>
        <w:rPr>
          <w:sz w:val="24"/>
          <w:szCs w:val="24"/>
        </w:rPr>
      </w:pPr>
      <w:r>
        <w:rPr>
          <w:sz w:val="24"/>
          <w:szCs w:val="24"/>
        </w:rPr>
        <w:lastRenderedPageBreak/>
        <w:t>dove:</w:t>
      </w:r>
    </w:p>
    <w:p w:rsidR="0096028A" w:rsidRDefault="00131182">
      <w:pPr>
        <w:pStyle w:val="Paragrafoelenco"/>
        <w:numPr>
          <w:ilvl w:val="0"/>
          <w:numId w:val="14"/>
        </w:numPr>
      </w:pPr>
      <m:oMath>
        <m:r>
          <w:rPr>
            <w:rFonts w:ascii="Cambria Math" w:eastAsiaTheme="minorEastAsia" w:hAnsi="Cambria Math"/>
          </w:rPr>
          <m:t>S</m:t>
        </m:r>
      </m:oMath>
      <w:r>
        <w:t xml:space="preserve"> = spessore del singolo strato;</w:t>
      </w:r>
    </w:p>
    <w:p w:rsidR="0096028A" w:rsidRDefault="00131182">
      <w:pPr>
        <w:pStyle w:val="Paragrafoelenco"/>
        <w:numPr>
          <w:ilvl w:val="0"/>
          <w:numId w:val="14"/>
        </w:numPr>
      </w:pPr>
      <m:oMath>
        <m:r>
          <w:rPr>
            <w:rFonts w:ascii="Cambria Math" w:hAnsi="Cambria Math"/>
          </w:rPr>
          <m:t>ρ</m:t>
        </m:r>
      </m:oMath>
      <w:r>
        <w:t xml:space="preserve"> = densità di massa del singolo strato;</w:t>
      </w:r>
    </w:p>
    <w:p w:rsidR="0096028A" w:rsidRDefault="00131182">
      <w:pPr>
        <w:pStyle w:val="Paragrafoelenco"/>
        <w:numPr>
          <w:ilvl w:val="0"/>
          <w:numId w:val="14"/>
        </w:numPr>
      </w:pPr>
      <m:oMath>
        <m:r>
          <w:rPr>
            <w:rFonts w:ascii="Cambria Math" w:hAnsi="Cambria Math"/>
          </w:rPr>
          <m:t>Vs</m:t>
        </m:r>
      </m:oMath>
      <w:r>
        <w:t xml:space="preserve"> = velocità di propagazione delle onde di taglio del singolo strato;</w:t>
      </w:r>
    </w:p>
    <w:p w:rsidR="0096028A" w:rsidRDefault="00131182">
      <w:pPr>
        <w:pStyle w:val="Paragrafoelenco"/>
        <w:numPr>
          <w:ilvl w:val="0"/>
          <w:numId w:val="14"/>
        </w:numPr>
      </w:pPr>
      <m:oMath>
        <m:r>
          <w:rPr>
            <w:rFonts w:ascii="Cambria Math" w:hAnsi="Cambria Math"/>
          </w:rPr>
          <m:t>γ</m:t>
        </m:r>
      </m:oMath>
      <w:r>
        <w:t xml:space="preserve"> = coefficiente di contrazione trasversale (di Poisson) del singolo strato;</w:t>
      </w:r>
    </w:p>
    <w:p w:rsidR="0096028A" w:rsidRDefault="0096028A">
      <w:pPr>
        <w:pStyle w:val="Paragrafoelenco"/>
      </w:pPr>
    </w:p>
    <w:p w:rsidR="0096028A" w:rsidRDefault="00131182">
      <w:pPr>
        <w:pStyle w:val="Titolo2"/>
      </w:pPr>
      <w:bookmarkStart w:id="17" w:name="_Toc15"/>
      <w:r>
        <w:t>4.3 - Accelerogrammi e Spettri di Input</w:t>
      </w:r>
      <w:bookmarkEnd w:id="17"/>
    </w:p>
    <w:p w:rsidR="0096028A" w:rsidRDefault="00131182">
      <w:pPr>
        <w:spacing w:before="120" w:after="0" w:line="240" w:lineRule="auto"/>
        <w:jc w:val="both"/>
        <w:rPr>
          <w:sz w:val="24"/>
          <w:szCs w:val="24"/>
        </w:rPr>
      </w:pPr>
      <w:r>
        <w:rPr>
          <w:sz w:val="24"/>
          <w:szCs w:val="24"/>
        </w:rPr>
        <w:t xml:space="preserve">Gli accelerogrammi di input relativi allo stato limite in esame (ad esempio SLV) possono essere ottenuti tramite un’analisi con l’utilizzo </w:t>
      </w:r>
      <w:r>
        <w:rPr>
          <w:sz w:val="24"/>
          <w:szCs w:val="24"/>
        </w:rPr>
        <w:t>dell’applicativo software REXEL v. 3.4 beta, che permette la ricerca di combinazioni di accelerogrammi naturali compatibili con gli spetti delle Norme Tecniche per le Costruzioni (NTC 2008), dell’Eurocodice 8 (EC – CEN 2003), dell’ASCE/SEI 7-10 (ASCE, 2010</w:t>
      </w:r>
      <w:r>
        <w:rPr>
          <w:sz w:val="24"/>
          <w:szCs w:val="24"/>
        </w:rPr>
        <w:t>). Il database utilizzato è l’Italian Accelerometric Archive (ITACA) dell’Istituto Nazionale di Geofisica e Vulcanologia (INGV), scaricabile dal sito http://itaca.mi.ingv.it .</w:t>
      </w:r>
    </w:p>
    <w:p w:rsidR="0096028A" w:rsidRDefault="00131182">
      <w:pPr>
        <w:spacing w:before="120" w:after="0" w:line="240" w:lineRule="auto"/>
        <w:jc w:val="both"/>
        <w:rPr>
          <w:sz w:val="24"/>
          <w:szCs w:val="24"/>
        </w:rPr>
      </w:pPr>
      <w:r>
        <w:rPr>
          <w:sz w:val="24"/>
          <w:szCs w:val="24"/>
        </w:rPr>
        <w:t>Di seguito si riportano gli accelerogrammi di progetto riferiti ad una condizion</w:t>
      </w:r>
      <w:r>
        <w:rPr>
          <w:sz w:val="24"/>
          <w:szCs w:val="24"/>
        </w:rPr>
        <w:t>e detta di 'outcrop':</w:t>
      </w:r>
    </w:p>
    <w:p w:rsidR="0096028A" w:rsidRDefault="0096028A">
      <w:pPr>
        <w:spacing w:before="120" w:after="0" w:line="240" w:lineRule="auto"/>
        <w:jc w:val="both"/>
        <w:rPr>
          <w:sz w:val="24"/>
          <w:szCs w:val="24"/>
        </w:rPr>
      </w:pPr>
    </w:p>
    <w:p w:rsidR="0096028A" w:rsidRDefault="00131182">
      <w:pPr>
        <w:jc w:val="center"/>
      </w:pPr>
      <w:r>
        <w:rPr>
          <w:noProof/>
        </w:rPr>
        <w:drawing>
          <wp:inline distT="0" distB="0" distL="0" distR="0">
            <wp:extent cx="3810000" cy="1524000"/>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2"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3"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4"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5" cstate="print"/>
                    <a:stretch>
                      <a:fillRect/>
                    </a:stretch>
                  </pic:blipFill>
                  <pic:spPr>
                    <a:xfrm>
                      <a:off x="0" y="0"/>
                      <a:ext cx="3810000" cy="1524000"/>
                    </a:xfrm>
                    <a:prstGeom prst="rect">
                      <a:avLst/>
                    </a:prstGeom>
                  </pic:spPr>
                </pic:pic>
              </a:graphicData>
            </a:graphic>
          </wp:inline>
        </w:drawing>
      </w:r>
    </w:p>
    <w:p w:rsidR="0096028A" w:rsidRDefault="0096028A">
      <w:pPr>
        <w:sectPr w:rsidR="0096028A">
          <w:headerReference w:type="even" r:id="rId36"/>
          <w:headerReference w:type="default" r:id="rId37"/>
          <w:footerReference w:type="even" r:id="rId38"/>
          <w:footerReference w:type="default" r:id="rId39"/>
          <w:pgSz w:w="11906" w:h="16838"/>
          <w:pgMar w:top="1417" w:right="1134" w:bottom="1134" w:left="1134" w:header="708" w:footer="708" w:gutter="0"/>
          <w:cols w:space="708"/>
          <w:docGrid w:linePitch="360"/>
        </w:sectPr>
      </w:pPr>
    </w:p>
    <w:p w:rsidR="0096028A" w:rsidRDefault="00131182">
      <w:pPr>
        <w:pStyle w:val="Titolo1"/>
      </w:pPr>
      <w:bookmarkStart w:id="18" w:name="_Toc16"/>
      <w:r>
        <w:lastRenderedPageBreak/>
        <w:t>5  - Output</w:t>
      </w:r>
      <w:bookmarkEnd w:id="18"/>
    </w:p>
    <w:p w:rsidR="0096028A" w:rsidRDefault="00131182">
      <w:pPr>
        <w:spacing w:before="120" w:after="0" w:line="240" w:lineRule="auto"/>
        <w:jc w:val="both"/>
        <w:rPr>
          <w:sz w:val="24"/>
          <w:szCs w:val="24"/>
        </w:rPr>
      </w:pPr>
      <w:r>
        <w:rPr>
          <w:sz w:val="24"/>
          <w:szCs w:val="24"/>
        </w:rPr>
        <w:t xml:space="preserve">Nei  paragrafi successivi vengono riportate le </w:t>
      </w:r>
      <w:r>
        <w:rPr>
          <w:sz w:val="24"/>
          <w:szCs w:val="24"/>
        </w:rPr>
        <w:t>informazioni relative ai risultati del calcolo.</w:t>
      </w:r>
    </w:p>
    <w:p w:rsidR="0096028A" w:rsidRDefault="0096028A"/>
    <w:p w:rsidR="0096028A" w:rsidRDefault="00131182">
      <w:pPr>
        <w:pStyle w:val="Titolo2"/>
      </w:pPr>
      <w:bookmarkStart w:id="19" w:name="_Toc17"/>
      <w:r>
        <w:t>5.1 - Accelerogrammi Output</w:t>
      </w:r>
      <w:bookmarkEnd w:id="19"/>
    </w:p>
    <w:p w:rsidR="0096028A" w:rsidRDefault="00131182">
      <w:pPr>
        <w:spacing w:before="120" w:after="0" w:line="240" w:lineRule="auto"/>
        <w:jc w:val="both"/>
        <w:rPr>
          <w:sz w:val="24"/>
          <w:szCs w:val="24"/>
        </w:rPr>
      </w:pPr>
      <w:r>
        <w:rPr>
          <w:sz w:val="24"/>
          <w:szCs w:val="24"/>
        </w:rPr>
        <w:t>Di seguito vengono riportati gli accelerogrammi relativi alle varie analisi effettuate ed alle rispettive condizioni di carico per i cinematismi di controllo:</w:t>
      </w:r>
    </w:p>
    <w:p w:rsidR="0096028A" w:rsidRDefault="0096028A">
      <w:pPr>
        <w:spacing w:after="0" w:line="240" w:lineRule="auto"/>
        <w:jc w:val="both"/>
        <w:rPr>
          <w:sz w:val="24"/>
          <w:szCs w:val="24"/>
        </w:rPr>
      </w:pPr>
    </w:p>
    <w:p w:rsidR="0096028A" w:rsidRDefault="00131182">
      <w:pPr>
        <w:jc w:val="center"/>
      </w:pPr>
      <w:r>
        <w:rPr>
          <w:noProof/>
        </w:rPr>
        <w:drawing>
          <wp:inline distT="0" distB="0" distL="0" distR="0">
            <wp:extent cx="3810000" cy="1524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40"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35" name="Picture 35"/>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41"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42"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43"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44"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43" name="Picture 43"/>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45"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45" name="Picture 45"/>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46"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47" name="Picture 47"/>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7"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49" name="Picture 49"/>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48"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51" name="Picture 5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49"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50"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55" name="Picture 55"/>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51"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57" name="Picture 57"/>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2"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59" name="Picture 59"/>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53"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61" name="Picture 6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54" cstate="print"/>
                    <a:stretch>
                      <a:fillRect/>
                    </a:stretch>
                  </pic:blipFill>
                  <pic:spPr>
                    <a:xfrm>
                      <a:off x="0" y="0"/>
                      <a:ext cx="3810000" cy="1524000"/>
                    </a:xfrm>
                    <a:prstGeom prst="rect">
                      <a:avLst/>
                    </a:prstGeom>
                  </pic:spPr>
                </pic:pic>
              </a:graphicData>
            </a:graphic>
          </wp:inline>
        </w:drawing>
      </w:r>
    </w:p>
    <w:p w:rsidR="0096028A" w:rsidRDefault="0096028A"/>
    <w:p w:rsidR="0096028A" w:rsidRDefault="00131182">
      <w:pPr>
        <w:pStyle w:val="Titolo2"/>
      </w:pPr>
      <w:bookmarkStart w:id="20" w:name="_Toc18"/>
      <w:r>
        <w:t>5.2 - Spettri Output</w:t>
      </w:r>
      <w:bookmarkEnd w:id="20"/>
    </w:p>
    <w:p w:rsidR="0096028A" w:rsidRDefault="00131182">
      <w:pPr>
        <w:spacing w:before="120" w:after="0" w:line="240" w:lineRule="auto"/>
        <w:jc w:val="both"/>
        <w:rPr>
          <w:sz w:val="24"/>
          <w:szCs w:val="24"/>
        </w:rPr>
      </w:pPr>
      <w:r>
        <w:rPr>
          <w:sz w:val="24"/>
          <w:szCs w:val="24"/>
        </w:rPr>
        <w:t>Di seguito vengono riportati gli spettri relativi alle varie analisi effettuate ed alle rispettive condizioni di carico per i cinematismi di controllo:</w:t>
      </w:r>
    </w:p>
    <w:p w:rsidR="0096028A" w:rsidRDefault="0096028A">
      <w:pPr>
        <w:spacing w:after="0" w:line="240" w:lineRule="auto"/>
        <w:jc w:val="both"/>
        <w:rPr>
          <w:sz w:val="24"/>
          <w:szCs w:val="24"/>
        </w:rPr>
      </w:pPr>
    </w:p>
    <w:p w:rsidR="0096028A" w:rsidRDefault="00131182">
      <w:pPr>
        <w:jc w:val="center"/>
      </w:pPr>
      <w:r>
        <w:rPr>
          <w:noProof/>
        </w:rPr>
        <w:drawing>
          <wp:inline distT="0" distB="0" distL="0" distR="0">
            <wp:extent cx="3810000" cy="1524000"/>
            <wp:effectExtent l="0" t="0" r="0" b="0"/>
            <wp:docPr id="63" name="Picture 63"/>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55"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65" name="Picture 65"/>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56"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67" name="Picture 67"/>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57"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69" name="Picture 69"/>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58"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59"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73" name="Picture 73"/>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60"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75" name="Picture 75"/>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61"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77" name="Picture 77"/>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62"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79" name="Picture 79"/>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3"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81" name="Picture 81"/>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64"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83" name="Picture 83"/>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65"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85" name="Picture 85"/>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66"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87" name="Picture 87"/>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67"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89" name="Picture 89"/>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68"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91" name="Picture 9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69" cstate="print"/>
                    <a:stretch>
                      <a:fillRect/>
                    </a:stretch>
                  </pic:blipFill>
                  <pic:spPr>
                    <a:xfrm>
                      <a:off x="0" y="0"/>
                      <a:ext cx="3810000" cy="1524000"/>
                    </a:xfrm>
                    <a:prstGeom prst="rect">
                      <a:avLst/>
                    </a:prstGeom>
                  </pic:spPr>
                </pic:pic>
              </a:graphicData>
            </a:graphic>
          </wp:inline>
        </w:drawing>
      </w:r>
    </w:p>
    <w:p w:rsidR="0096028A" w:rsidRDefault="0096028A"/>
    <w:p w:rsidR="0096028A" w:rsidRDefault="00131182">
      <w:pPr>
        <w:pStyle w:val="Titolo2"/>
      </w:pPr>
      <w:bookmarkStart w:id="21" w:name="_Toc19"/>
      <w:r>
        <w:t>5.3 - Interpretazione dei risultati</w:t>
      </w:r>
      <w:bookmarkEnd w:id="21"/>
    </w:p>
    <w:p w:rsidR="0096028A" w:rsidRDefault="00131182">
      <w:pPr>
        <w:spacing w:before="120" w:after="0" w:line="240" w:lineRule="auto"/>
        <w:jc w:val="both"/>
        <w:rPr>
          <w:sz w:val="24"/>
          <w:szCs w:val="24"/>
        </w:rPr>
      </w:pPr>
      <w:r>
        <w:rPr>
          <w:sz w:val="24"/>
          <w:szCs w:val="24"/>
        </w:rPr>
        <w:t xml:space="preserve">Di </w:t>
      </w:r>
      <w:r>
        <w:rPr>
          <w:sz w:val="24"/>
          <w:szCs w:val="24"/>
        </w:rPr>
        <w:t>seguito vengono riportati gli spettri relativi alle varie analisi effettuate ed alle rispettive condizioni di carico per i cinematismi di controllo:</w:t>
      </w:r>
    </w:p>
    <w:p w:rsidR="0096028A" w:rsidRDefault="0096028A">
      <w:pPr>
        <w:spacing w:after="0" w:line="240" w:lineRule="auto"/>
        <w:jc w:val="both"/>
        <w:rPr>
          <w:sz w:val="24"/>
          <w:szCs w:val="24"/>
        </w:rPr>
      </w:pPr>
    </w:p>
    <w:p w:rsidR="0096028A" w:rsidRDefault="00131182">
      <w:pPr>
        <w:jc w:val="center"/>
      </w:pPr>
      <w:r>
        <w:rPr>
          <w:noProof/>
        </w:rPr>
        <w:drawing>
          <wp:inline distT="0" distB="0" distL="0" distR="0">
            <wp:extent cx="3810000" cy="1524000"/>
            <wp:effectExtent l="0" t="0" r="0" b="0"/>
            <wp:docPr id="93" name="Picture 93"/>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70"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95" name="Picture 95"/>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71"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97" name="Picture 97"/>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a:blip r:embed="rId72"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99" name="Picture 99"/>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73"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101" name="Picture 10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74" cstate="print"/>
                    <a:stretch>
                      <a:fillRect/>
                    </a:stretch>
                  </pic:blipFill>
                  <pic:spPr>
                    <a:xfrm>
                      <a:off x="0" y="0"/>
                      <a:ext cx="3810000" cy="1524000"/>
                    </a:xfrm>
                    <a:prstGeom prst="rect">
                      <a:avLst/>
                    </a:prstGeom>
                  </pic:spPr>
                </pic:pic>
              </a:graphicData>
            </a:graphic>
          </wp:inline>
        </w:drawing>
      </w:r>
    </w:p>
    <w:p w:rsidR="0096028A" w:rsidRDefault="0096028A"/>
    <w:p w:rsidR="0096028A" w:rsidRDefault="00131182">
      <w:pPr>
        <w:pStyle w:val="Titolo1"/>
      </w:pPr>
      <w:bookmarkStart w:id="22" w:name="_Toc20"/>
      <w:r>
        <w:t>5.4  - Parametrizzazione dello spettro di risposta derivante dalla RSL</w:t>
      </w:r>
      <w:bookmarkEnd w:id="22"/>
    </w:p>
    <w:p w:rsidR="0096028A" w:rsidRDefault="00131182">
      <w:pPr>
        <w:spacing w:before="120" w:after="120" w:line="240" w:lineRule="auto"/>
        <w:jc w:val="both"/>
      </w:pPr>
      <w:r>
        <w:t xml:space="preserve">La parametrizzazione </w:t>
      </w:r>
      <w:r>
        <w:t>degli spettri di risposta ottenuti nei vari punti di controllo viene condotta mediante la procedura suggerita dagli “Indirizzi e criteri per la Microzonazione Sismica” (</w:t>
      </w:r>
      <w:r>
        <w:rPr>
          <w:i/>
        </w:rPr>
        <w:t>GdL MS, 2008 – parti I e II – punto 2.5.4.3.1 pag 92)</w:t>
      </w:r>
      <w:r>
        <w:t>. Partendo dallo spettro di rispos</w:t>
      </w:r>
      <w:r>
        <w:t>ta medio in accelerazione rappresentativo dei 7 accelerogrammi, tale procedura prevede:</w:t>
      </w:r>
    </w:p>
    <w:p w:rsidR="0096028A" w:rsidRDefault="00131182">
      <w:pPr>
        <w:pStyle w:val="Paragrafoelenco"/>
        <w:numPr>
          <w:ilvl w:val="0"/>
          <w:numId w:val="15"/>
        </w:numPr>
        <w:jc w:val="both"/>
      </w:pPr>
      <w:r>
        <w:t>l’individuazione del periodo per il quale è massimo il valore dello spettro in accelerazione (</w:t>
      </w:r>
      <m:oMath>
        <m:r>
          <w:rPr>
            <w:rFonts w:ascii="Cambria Math" w:hAnsi="Cambria Math"/>
          </w:rPr>
          <m:t>TA</m:t>
        </m:r>
      </m:oMath>
      <w:r>
        <w:t>);</w:t>
      </w:r>
    </w:p>
    <w:p w:rsidR="0096028A" w:rsidRDefault="00131182">
      <w:pPr>
        <w:pStyle w:val="Paragrafoelenco"/>
        <w:numPr>
          <w:ilvl w:val="0"/>
          <w:numId w:val="15"/>
        </w:numPr>
        <w:jc w:val="both"/>
      </w:pPr>
      <w:r>
        <w:t xml:space="preserve">il calcolo del valor medio dello spettro in accelerazione </w:t>
      </w:r>
      <m:oMath>
        <m:r>
          <w:rPr>
            <w:rFonts w:ascii="Cambria Math" w:hAnsi="Cambria Math"/>
          </w:rPr>
          <m:t>(</m:t>
        </m:r>
        <m:r>
          <w:rPr>
            <w:rFonts w:ascii="Cambria Math" w:hAnsi="Cambria Math"/>
          </w:rPr>
          <m:t>SA</m:t>
        </m:r>
        <m:r>
          <w:rPr>
            <w:rFonts w:ascii="Cambria Math" w:hAnsi="Cambria Math"/>
          </w:rPr>
          <m:t>)</m:t>
        </m:r>
      </m:oMath>
      <w:r>
        <w:t xml:space="preserve"> nell’intorno tra </w:t>
      </w:r>
      <m:oMath>
        <m:r>
          <w:rPr>
            <w:rFonts w:ascii="Cambria Math" w:hAnsi="Cambria Math"/>
          </w:rPr>
          <m:t xml:space="preserve">0.5 </m:t>
        </m:r>
        <m:r>
          <w:rPr>
            <w:rFonts w:ascii="Cambria Math" w:hAnsi="Cambria Math"/>
          </w:rPr>
          <m:t>TA</m:t>
        </m:r>
        <m:r>
          <w:rPr>
            <w:rFonts w:ascii="Cambria Math" w:hAnsi="Cambria Math"/>
          </w:rPr>
          <m:t>-</m:t>
        </m:r>
        <m:r>
          <w:rPr>
            <w:rFonts w:ascii="Cambria Math" w:hAnsi="Cambria Math"/>
          </w:rPr>
          <m:t xml:space="preserve">1.5 </m:t>
        </m:r>
        <m:r>
          <w:rPr>
            <w:rFonts w:ascii="Cambria Math" w:hAnsi="Cambria Math"/>
          </w:rPr>
          <m:t>TA</m:t>
        </m:r>
      </m:oMath>
      <w:r>
        <w:t>;</w:t>
      </w:r>
    </w:p>
    <w:p w:rsidR="0096028A" w:rsidRDefault="00131182">
      <w:pPr>
        <w:pStyle w:val="Paragrafoelenco"/>
        <w:numPr>
          <w:ilvl w:val="0"/>
          <w:numId w:val="15"/>
        </w:numPr>
        <w:jc w:val="both"/>
      </w:pPr>
      <w:r>
        <w:t>l’individuazione del periodo per il quale è massimo il valore dello spettro in pseudovelocità (</w:t>
      </w:r>
      <m:oMath>
        <m:r>
          <w:rPr>
            <w:rFonts w:ascii="Cambria Math" w:hAnsi="Cambria Math"/>
          </w:rPr>
          <m:t>TV</m:t>
        </m:r>
      </m:oMath>
      <w:r>
        <w:t>);</w:t>
      </w:r>
    </w:p>
    <w:p w:rsidR="0096028A" w:rsidRDefault="00131182">
      <w:pPr>
        <w:pStyle w:val="Paragrafoelenco"/>
        <w:numPr>
          <w:ilvl w:val="0"/>
          <w:numId w:val="15"/>
        </w:numPr>
        <w:jc w:val="both"/>
      </w:pPr>
      <w:r>
        <w:t xml:space="preserve">il calcolo del valor medio dello spettro in pseudovelocità </w:t>
      </w:r>
      <m:oMath>
        <m:r>
          <w:rPr>
            <w:rFonts w:ascii="Cambria Math" w:hAnsi="Cambria Math"/>
          </w:rPr>
          <m:t>(</m:t>
        </m:r>
        <m:r>
          <w:rPr>
            <w:rFonts w:ascii="Cambria Math" w:hAnsi="Cambria Math"/>
          </w:rPr>
          <m:t>SV</m:t>
        </m:r>
        <m:r>
          <w:rPr>
            <w:rFonts w:ascii="Cambria Math" w:hAnsi="Cambria Math"/>
          </w:rPr>
          <m:t>)</m:t>
        </m:r>
      </m:oMath>
      <w:r>
        <w:t xml:space="preserve"> nell’intorno tra </w:t>
      </w:r>
      <m:oMath>
        <m:r>
          <w:rPr>
            <w:rFonts w:ascii="Cambria Math" w:hAnsi="Cambria Math"/>
          </w:rPr>
          <m:t xml:space="preserve">0.8 </m:t>
        </m:r>
        <m:r>
          <w:rPr>
            <w:rFonts w:ascii="Cambria Math" w:hAnsi="Cambria Math"/>
          </w:rPr>
          <m:t>TV</m:t>
        </m:r>
        <m:r>
          <w:rPr>
            <w:rFonts w:ascii="Cambria Math" w:hAnsi="Cambria Math"/>
          </w:rPr>
          <m:t>-</m:t>
        </m:r>
        <m:r>
          <w:rPr>
            <w:rFonts w:ascii="Cambria Math" w:hAnsi="Cambria Math"/>
          </w:rPr>
          <m:t xml:space="preserve">1.2 </m:t>
        </m:r>
        <m:r>
          <w:rPr>
            <w:rFonts w:ascii="Cambria Math" w:hAnsi="Cambria Math"/>
          </w:rPr>
          <m:t>TV</m:t>
        </m:r>
      </m:oMath>
      <w:r>
        <w:t>;</w:t>
      </w:r>
    </w:p>
    <w:p w:rsidR="0096028A" w:rsidRDefault="00131182">
      <w:pPr>
        <w:pStyle w:val="Paragrafoelenco"/>
        <w:numPr>
          <w:ilvl w:val="0"/>
          <w:numId w:val="15"/>
        </w:numPr>
        <w:jc w:val="both"/>
      </w:pPr>
      <w:r>
        <w:t xml:space="preserve">il calcolo del </w:t>
      </w:r>
      <w:r>
        <w:t xml:space="preserve">valore di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=2</m:t>
        </m:r>
        <m:r>
          <w:rPr>
            <w:rFonts w:ascii="Cambria Math" w:hAnsi="Cambria Math"/>
          </w:rPr>
          <m:t>π</m:t>
        </m:r>
        <m:f>
          <m:fPr>
            <m:ctrlPr>
              <w:rPr>
                <w:rFonts w:ascii="Cambria Math" w:hAnsi="Cambria Math"/>
                <w:i/>
              </w:rPr>
            </m:ctrlPr>
          </m:fPr>
          <m:num>
            <m:r>
              <w:rPr>
                <w:rFonts w:ascii="Cambria Math" w:hAnsi="Cambria Math"/>
              </w:rPr>
              <m:t>SV</m:t>
            </m:r>
          </m:num>
          <m:den>
            <m:r>
              <w:rPr>
                <w:rFonts w:ascii="Cambria Math" w:hAnsi="Cambria Math"/>
              </w:rPr>
              <m:t>SA</m:t>
            </m:r>
          </m:den>
        </m:f>
      </m:oMath>
      <w:r>
        <w:t>;</w:t>
      </w:r>
    </w:p>
    <w:p w:rsidR="0096028A" w:rsidRDefault="00131182">
      <w:pPr>
        <w:pStyle w:val="Paragrafoelenco"/>
        <w:numPr>
          <w:ilvl w:val="0"/>
          <w:numId w:val="15"/>
        </w:numPr>
        <w:jc w:val="both"/>
      </w:pPr>
      <w:r>
        <w:t xml:space="preserve">il calcolo del valore di </w:t>
      </w:r>
      <m:oMath>
        <m:sSub>
          <m:sSubPr>
            <m:ctrlPr>
              <w:rPr>
                <w:rFonts w:ascii="Cambria Math" w:hAnsi="Cambria Math"/>
                <w:i/>
              </w:rPr>
            </m:ctrlPr>
          </m:sSubPr>
          <m:e>
            <m:r>
              <w:rPr>
                <w:rFonts w:ascii="Cambria Math" w:hAnsi="Cambria Math"/>
              </w:rPr>
              <m:t>T</m:t>
            </m:r>
          </m:e>
          <m:sub>
            <m:r>
              <w:rPr>
                <w:rFonts w:ascii="Cambria Math" w:hAnsi="Cambria Math"/>
              </w:rPr>
              <m:t>b</m:t>
            </m:r>
          </m:sub>
        </m:sSub>
        <m:r>
          <w:rPr>
            <w:rFonts w:ascii="Cambria Math" w:hAnsi="Cambria Math"/>
          </w:rPr>
          <m:t>=1/3</m:t>
        </m:r>
        <m:sSub>
          <m:sSubPr>
            <m:ctrlPr>
              <w:rPr>
                <w:rFonts w:ascii="Cambria Math" w:hAnsi="Cambria Math"/>
                <w:i/>
              </w:rPr>
            </m:ctrlPr>
          </m:sSubPr>
          <m:e>
            <m:r>
              <w:rPr>
                <w:rFonts w:ascii="Cambria Math" w:hAnsi="Cambria Math"/>
              </w:rPr>
              <m:t xml:space="preserve"> </m:t>
            </m:r>
            <m:r>
              <w:rPr>
                <w:rFonts w:ascii="Cambria Math" w:hAnsi="Cambria Math"/>
              </w:rPr>
              <m:t>T</m:t>
            </m:r>
          </m:e>
          <m:sub>
            <m:r>
              <w:rPr>
                <w:rFonts w:ascii="Cambria Math" w:hAnsi="Cambria Math"/>
              </w:rPr>
              <m:t>c</m:t>
            </m:r>
          </m:sub>
        </m:sSub>
      </m:oMath>
      <w:r>
        <w:t>;</w:t>
      </w:r>
    </w:p>
    <w:p w:rsidR="0096028A" w:rsidRDefault="00131182">
      <w:pPr>
        <w:pStyle w:val="Paragrafoelenco"/>
        <w:numPr>
          <w:ilvl w:val="0"/>
          <w:numId w:val="15"/>
        </w:numPr>
        <w:jc w:val="both"/>
      </w:pPr>
      <w:r>
        <w:t xml:space="preserve">il calcolo del valore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 xml:space="preserve">=4 </m:t>
        </m:r>
        <m:sSub>
          <m:sSubPr>
            <m:ctrlPr>
              <w:rPr>
                <w:rFonts w:ascii="Cambria Math" w:hAnsi="Cambria Math"/>
                <w:i/>
              </w:rPr>
            </m:ctrlPr>
          </m:sSubPr>
          <m:e>
            <m:r>
              <w:rPr>
                <w:rFonts w:ascii="Cambria Math" w:hAnsi="Cambria Math"/>
              </w:rPr>
              <m:t>a</m:t>
            </m:r>
          </m:e>
          <m:sub>
            <m:r>
              <w:rPr>
                <w:rFonts w:ascii="Cambria Math" w:hAnsi="Cambria Math"/>
              </w:rPr>
              <m:t>g</m:t>
            </m:r>
          </m:sub>
        </m:sSub>
        <m:r>
          <w:rPr>
            <w:rFonts w:ascii="Cambria Math" w:hAnsi="Cambria Math"/>
          </w:rPr>
          <m:t>+1.6</m:t>
        </m:r>
      </m:oMath>
      <w:r>
        <w:t xml:space="preserve"> con </w:t>
      </w:r>
      <m:oMath>
        <m:sSub>
          <m:sSubPr>
            <m:ctrlPr>
              <w:rPr>
                <w:rFonts w:ascii="Cambria Math" w:hAnsi="Cambria Math"/>
                <w:i/>
              </w:rPr>
            </m:ctrlPr>
          </m:sSubPr>
          <m:e>
            <m:r>
              <w:rPr>
                <w:rFonts w:ascii="Cambria Math" w:hAnsi="Cambria Math"/>
              </w:rPr>
              <m:t>a</m:t>
            </m:r>
          </m:e>
          <m:sub>
            <m:r>
              <w:rPr>
                <w:rFonts w:ascii="Cambria Math" w:hAnsi="Cambria Math"/>
              </w:rPr>
              <m:t>g</m:t>
            </m:r>
          </m:sub>
        </m:sSub>
      </m:oMath>
      <w:r>
        <w:t xml:space="preserve"> uguale al valore di accelerazione a T uguale a zero;</w:t>
      </w:r>
    </w:p>
    <w:p w:rsidR="0096028A" w:rsidRDefault="00131182">
      <w:pPr>
        <w:pStyle w:val="Paragrafoelenco"/>
        <w:numPr>
          <w:ilvl w:val="0"/>
          <w:numId w:val="15"/>
        </w:numPr>
        <w:jc w:val="both"/>
      </w:pPr>
      <w:r>
        <w:t>l’applicazione delle equazioni riportate nelle Norme Tecniche per le Costruzioni (NTC 20</w:t>
      </w:r>
      <w:r>
        <w:t xml:space="preserve">08) per la determinazione dei tratti dello spettro tra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T</m:t>
            </m:r>
          </m:e>
          <m:sub>
            <m:r>
              <w:rPr>
                <w:rFonts w:ascii="Cambria Math" w:hAnsi="Cambria Math"/>
              </w:rPr>
              <m:t>b</m:t>
            </m:r>
          </m:sub>
        </m:sSub>
      </m:oMath>
      <w:r>
        <w:t>,</w:t>
      </w:r>
      <m:oMath>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m:t>
            </m:r>
          </m:sub>
        </m:sSub>
      </m:oMath>
      <w:r>
        <w:t>,</w:t>
      </w:r>
      <m:oMath>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d</m:t>
            </m:r>
          </m:sub>
        </m:sSub>
      </m:oMath>
      <w:r>
        <w:t>,</w:t>
      </w:r>
      <m:oMath>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4</m:t>
            </m:r>
          </m:sub>
        </m:sSub>
      </m:oMath>
      <w:r>
        <w:t>.</w:t>
      </w:r>
    </w:p>
    <w:p w:rsidR="0096028A" w:rsidRDefault="00131182">
      <w:pPr>
        <w:spacing w:after="0" w:line="240" w:lineRule="auto"/>
        <w:jc w:val="both"/>
      </w:pPr>
      <w:r>
        <w:t>Di seguito vengono riportati, per ogni analisi, i parametri degli spettri parametrizzati per i vari punti di controllo presenti nella sezione oggetto di studio.</w:t>
      </w:r>
    </w:p>
    <w:p w:rsidR="0096028A" w:rsidRDefault="0096028A"/>
    <w:p w:rsidR="0096028A" w:rsidRDefault="00131182">
      <w:pPr>
        <w:spacing w:before="120" w:after="240" w:line="240" w:lineRule="auto"/>
        <w:jc w:val="center"/>
        <w:rPr>
          <w:b/>
          <w:sz w:val="24"/>
          <w:szCs w:val="24"/>
        </w:rPr>
      </w:pPr>
      <w:r>
        <w:rPr>
          <w:b/>
          <w:sz w:val="24"/>
          <w:szCs w:val="24"/>
        </w:rPr>
        <w:t>Analisi (1)</w:t>
      </w:r>
    </w:p>
    <w:tbl>
      <w:tblPr>
        <w:tblStyle w:val="Grigliatabella"/>
        <w:tblW w:w="0" w:type="auto"/>
        <w:jc w:val="center"/>
        <w:tblLook w:val="04A0" w:firstRow="1" w:lastRow="0" w:firstColumn="1" w:lastColumn="0" w:noHBand="0" w:noVBand="1"/>
      </w:tblPr>
      <w:tblGrid>
        <w:gridCol w:w="1696"/>
        <w:gridCol w:w="771"/>
        <w:gridCol w:w="672"/>
        <w:gridCol w:w="672"/>
        <w:gridCol w:w="930"/>
        <w:gridCol w:w="916"/>
        <w:gridCol w:w="935"/>
      </w:tblGrid>
      <w:tr w:rsidR="0096028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rsidR="0096028A" w:rsidRDefault="00131182">
            <w:pPr>
              <w:jc w:val="center"/>
              <w:rPr>
                <w:b/>
                <w:i/>
                <w:sz w:val="20"/>
                <w:szCs w:val="20"/>
              </w:rPr>
            </w:pPr>
            <w:r>
              <w:rPr>
                <w:b/>
                <w:i/>
                <w:sz w:val="20"/>
                <w:szCs w:val="20"/>
              </w:rPr>
              <w:t>Punto di controllo</w:t>
            </w:r>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6028A" w:rsidRDefault="00131182">
            <w:pPr>
              <w:jc w:val="center"/>
              <w:rPr>
                <w:b/>
                <w:i/>
                <w:sz w:val="20"/>
                <w:szCs w:val="20"/>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A</m:t>
                    </m:r>
                  </m:e>
                  <m:sub>
                    <m:r>
                      <m:rPr>
                        <m:sty m:val="bi"/>
                      </m:rPr>
                      <w:rPr>
                        <w:rFonts w:ascii="Cambria Math" w:hAnsi="Cambria Math" w:cstheme="minorHAnsi"/>
                        <w:sz w:val="20"/>
                        <w:szCs w:val="20"/>
                      </w:rPr>
                      <m:t>g</m:t>
                    </m:r>
                  </m:sub>
                </m:sSub>
                <m:r>
                  <m:rPr>
                    <m:sty m:val="bi"/>
                  </m:rPr>
                  <w:rPr>
                    <w:rFonts w:ascii="Cambria Math" w:hAnsi="Cambria Math" w:cstheme="minorHAnsi"/>
                    <w:sz w:val="20"/>
                    <w:szCs w:val="20"/>
                  </w:rPr>
                  <m:t xml:space="preserve"> [</m:t>
                </m:r>
                <m:r>
                  <m:rPr>
                    <m:sty m:val="bi"/>
                  </m:rPr>
                  <w:rPr>
                    <w:rFonts w:ascii="Cambria Math" w:hAnsi="Cambria Math" w:cstheme="minorHAnsi"/>
                    <w:sz w:val="20"/>
                    <w:szCs w:val="20"/>
                  </w:rPr>
                  <m:t>g</m:t>
                </m:r>
                <m:r>
                  <m:rPr>
                    <m:sty m:val="bi"/>
                  </m:rPr>
                  <w:rPr>
                    <w:rFonts w:ascii="Cambria Math" w:hAnsi="Cambria Math" w:cstheme="minorHAnsi"/>
                    <w:sz w:val="20"/>
                    <w:szCs w:val="20"/>
                  </w:rPr>
                  <m:t>]</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6028A" w:rsidRDefault="00131182">
            <w:pPr>
              <w:jc w:val="center"/>
              <w:rPr>
                <w:b/>
                <w:i/>
                <w:sz w:val="20"/>
                <w:szCs w:val="20"/>
              </w:rPr>
            </w:pPr>
            <m:oMathPara>
              <m:oMath>
                <m:r>
                  <m:rPr>
                    <m:sty m:val="bi"/>
                  </m:rPr>
                  <w:rPr>
                    <w:rFonts w:ascii="Cambria Math" w:hAnsi="Cambria Math" w:cstheme="minorHAnsi"/>
                    <w:sz w:val="20"/>
                    <w:szCs w:val="20"/>
                  </w:rPr>
                  <m:t>F</m:t>
                </m:r>
                <m:r>
                  <m:rPr>
                    <m:sty m:val="bi"/>
                  </m:rPr>
                  <w:rPr>
                    <w:rFonts w:ascii="Cambria Math" w:hAnsi="Cambria Math" w:cstheme="minorHAnsi"/>
                    <w:sz w:val="20"/>
                    <w:szCs w:val="20"/>
                  </w:rPr>
                  <m:t>0</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6028A" w:rsidRDefault="00131182">
            <w:pPr>
              <w:jc w:val="center"/>
              <w:rPr>
                <w:b/>
                <w:i/>
                <w:sz w:val="20"/>
                <w:szCs w:val="20"/>
              </w:rPr>
            </w:pPr>
            <m:oMathPara>
              <m:oMath>
                <m:r>
                  <m:rPr>
                    <m:sty m:val="bi"/>
                  </m:rPr>
                  <w:rPr>
                    <w:rFonts w:ascii="Cambria Math" w:hAnsi="Cambria Math" w:cstheme="minorHAnsi"/>
                    <w:sz w:val="20"/>
                    <w:szCs w:val="20"/>
                  </w:rPr>
                  <m:t>S</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6028A" w:rsidRDefault="00131182">
            <w:pPr>
              <w:jc w:val="center"/>
              <w:rPr>
                <w:b/>
                <w:i/>
                <w:sz w:val="20"/>
                <w:szCs w:val="20"/>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T</m:t>
                    </m:r>
                  </m:e>
                  <m:sub>
                    <m:r>
                      <m:rPr>
                        <m:sty m:val="bi"/>
                      </m:rPr>
                      <w:rPr>
                        <w:rFonts w:ascii="Cambria Math" w:hAnsi="Cambria Math" w:cstheme="minorHAnsi"/>
                        <w:sz w:val="20"/>
                        <w:szCs w:val="20"/>
                      </w:rPr>
                      <m:t>b</m:t>
                    </m:r>
                  </m:sub>
                </m:sSub>
                <m:r>
                  <m:rPr>
                    <m:sty m:val="bi"/>
                  </m:rPr>
                  <w:rPr>
                    <w:rFonts w:ascii="Cambria Math" w:hAnsi="Cambria Math" w:cstheme="minorHAnsi"/>
                    <w:sz w:val="20"/>
                    <w:szCs w:val="20"/>
                  </w:rPr>
                  <m:t xml:space="preserve"> [</m:t>
                </m:r>
                <m:r>
                  <m:rPr>
                    <m:sty m:val="bi"/>
                  </m:rPr>
                  <w:rPr>
                    <w:rFonts w:ascii="Cambria Math" w:hAnsi="Cambria Math" w:cstheme="minorHAnsi"/>
                    <w:sz w:val="20"/>
                    <w:szCs w:val="20"/>
                  </w:rPr>
                  <m:t>sec</m:t>
                </m:r>
                <m:r>
                  <m:rPr>
                    <m:sty m:val="bi"/>
                  </m:rPr>
                  <w:rPr>
                    <w:rFonts w:ascii="Cambria Math" w:hAnsi="Cambria Math" w:cstheme="minorHAnsi"/>
                    <w:sz w:val="20"/>
                    <w:szCs w:val="20"/>
                  </w:rPr>
                  <m:t>]</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6028A" w:rsidRDefault="00131182">
            <w:pPr>
              <w:jc w:val="center"/>
              <w:rPr>
                <w:b/>
                <w:i/>
                <w:sz w:val="20"/>
                <w:szCs w:val="20"/>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T</m:t>
                    </m:r>
                  </m:e>
                  <m:sub>
                    <m:r>
                      <m:rPr>
                        <m:sty m:val="bi"/>
                      </m:rPr>
                      <w:rPr>
                        <w:rFonts w:ascii="Cambria Math" w:hAnsi="Cambria Math" w:cstheme="minorHAnsi"/>
                        <w:sz w:val="20"/>
                        <w:szCs w:val="20"/>
                      </w:rPr>
                      <m:t>c</m:t>
                    </m:r>
                  </m:sub>
                </m:sSub>
                <m:r>
                  <m:rPr>
                    <m:sty m:val="bi"/>
                  </m:rPr>
                  <w:rPr>
                    <w:rFonts w:ascii="Cambria Math" w:hAnsi="Cambria Math" w:cstheme="minorHAnsi"/>
                    <w:sz w:val="20"/>
                    <w:szCs w:val="20"/>
                  </w:rPr>
                  <m:t xml:space="preserve"> [</m:t>
                </m:r>
                <m:r>
                  <m:rPr>
                    <m:sty m:val="bi"/>
                  </m:rPr>
                  <w:rPr>
                    <w:rFonts w:ascii="Cambria Math" w:hAnsi="Cambria Math" w:cstheme="minorHAnsi"/>
                    <w:sz w:val="20"/>
                    <w:szCs w:val="20"/>
                  </w:rPr>
                  <m:t>sec</m:t>
                </m:r>
                <m:r>
                  <m:rPr>
                    <m:sty m:val="bi"/>
                  </m:rPr>
                  <w:rPr>
                    <w:rFonts w:ascii="Cambria Math" w:hAnsi="Cambria Math" w:cstheme="minorHAnsi"/>
                    <w:sz w:val="20"/>
                    <w:szCs w:val="20"/>
                  </w:rPr>
                  <m:t>]</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6028A" w:rsidRDefault="00131182">
            <w:pPr>
              <w:jc w:val="center"/>
              <w:rPr>
                <w:b/>
                <w:i/>
                <w:sz w:val="20"/>
                <w:szCs w:val="20"/>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T</m:t>
                    </m:r>
                  </m:e>
                  <m:sub>
                    <m:r>
                      <m:rPr>
                        <m:sty m:val="bi"/>
                      </m:rPr>
                      <w:rPr>
                        <w:rFonts w:ascii="Cambria Math" w:hAnsi="Cambria Math" w:cstheme="minorHAnsi"/>
                        <w:sz w:val="20"/>
                        <w:szCs w:val="20"/>
                      </w:rPr>
                      <m:t>d</m:t>
                    </m:r>
                  </m:sub>
                </m:sSub>
                <m:r>
                  <m:rPr>
                    <m:sty m:val="bi"/>
                  </m:rPr>
                  <w:rPr>
                    <w:rFonts w:ascii="Cambria Math" w:hAnsi="Cambria Math" w:cstheme="minorHAnsi"/>
                    <w:sz w:val="20"/>
                    <w:szCs w:val="20"/>
                  </w:rPr>
                  <m:t xml:space="preserve"> [</m:t>
                </m:r>
                <m:r>
                  <m:rPr>
                    <m:sty m:val="bi"/>
                  </m:rPr>
                  <w:rPr>
                    <w:rFonts w:ascii="Cambria Math" w:hAnsi="Cambria Math" w:cstheme="minorHAnsi"/>
                    <w:sz w:val="20"/>
                    <w:szCs w:val="20"/>
                  </w:rPr>
                  <m:t>sec</m:t>
                </m:r>
                <m:r>
                  <m:rPr>
                    <m:sty m:val="bi"/>
                  </m:rPr>
                  <w:rPr>
                    <w:rFonts w:ascii="Cambria Math" w:hAnsi="Cambria Math" w:cstheme="minorHAnsi"/>
                    <w:sz w:val="20"/>
                    <w:szCs w:val="20"/>
                  </w:rPr>
                  <m:t>]</m:t>
                </m:r>
              </m:oMath>
            </m:oMathPara>
          </w:p>
        </w:tc>
      </w:tr>
      <w:tr w:rsidR="0096028A">
        <w:trPr>
          <w:jc w:val="center"/>
        </w:trPr>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Inizio Frana</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0.265</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2.667</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0.643</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0.101</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0.303</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2.661</w:t>
            </w:r>
          </w:p>
        </w:tc>
      </w:tr>
      <w:tr w:rsidR="0096028A">
        <w:trPr>
          <w:jc w:val="center"/>
        </w:trPr>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Saltino 2</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0.265</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2.492</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0.927</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0.110</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0.330</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2.661</w:t>
            </w:r>
          </w:p>
        </w:tc>
      </w:tr>
      <w:tr w:rsidR="0096028A">
        <w:trPr>
          <w:jc w:val="center"/>
        </w:trPr>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Centro frana</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0.265</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2.533</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1.016</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0.177</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0.531</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2.661</w:t>
            </w:r>
          </w:p>
        </w:tc>
      </w:tr>
      <w:tr w:rsidR="0096028A">
        <w:trPr>
          <w:jc w:val="center"/>
        </w:trPr>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Saltino 1</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0.265</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2.422</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1.154</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0.169</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0.506</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2.661</w:t>
            </w:r>
          </w:p>
        </w:tc>
      </w:tr>
      <w:tr w:rsidR="0096028A">
        <w:trPr>
          <w:jc w:val="center"/>
        </w:trPr>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Termine frana</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0.265</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2.448</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0.862</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0.093</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0.280</w:t>
            </w:r>
          </w:p>
        </w:tc>
        <w:tc>
          <w:tcPr>
            <w:tcW w:w="0" w:type="auto"/>
            <w:tcBorders>
              <w:top w:val="single" w:sz="4" w:space="0" w:color="auto"/>
              <w:left w:val="single" w:sz="4" w:space="0" w:color="auto"/>
              <w:bottom w:val="single" w:sz="4" w:space="0" w:color="auto"/>
              <w:right w:val="single" w:sz="4" w:space="0" w:color="auto"/>
            </w:tcBorders>
          </w:tcPr>
          <w:p w:rsidR="0096028A" w:rsidRDefault="00131182">
            <w:pPr>
              <w:jc w:val="center"/>
              <w:rPr>
                <w:sz w:val="20"/>
                <w:szCs w:val="20"/>
              </w:rPr>
            </w:pPr>
            <w:r>
              <w:rPr>
                <w:sz w:val="20"/>
                <w:szCs w:val="20"/>
              </w:rPr>
              <w:t>2.661</w:t>
            </w:r>
          </w:p>
        </w:tc>
      </w:tr>
    </w:tbl>
    <w:p w:rsidR="0096028A" w:rsidRDefault="00131182">
      <w:pPr>
        <w:spacing w:before="240" w:after="60"/>
        <w:jc w:val="both"/>
      </w:pPr>
      <w:r>
        <w:t>dove:</w:t>
      </w:r>
    </w:p>
    <w:p w:rsidR="0096028A" w:rsidRDefault="00131182">
      <w:pPr>
        <w:pStyle w:val="Paragrafoelenco"/>
        <w:numPr>
          <w:ilvl w:val="0"/>
          <w:numId w:val="16"/>
        </w:numPr>
        <w:jc w:val="both"/>
      </w:pPr>
      <m:oMath>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g</m:t>
            </m:r>
          </m:sub>
        </m:sSub>
      </m:oMath>
      <w:r>
        <w:t>:</w:t>
      </w:r>
      <w:r>
        <w:rPr>
          <w:sz w:val="20"/>
          <w:szCs w:val="20"/>
        </w:rPr>
        <w:t xml:space="preserve"> </w:t>
      </w:r>
      <w:r>
        <w:t>accelerazione orizzontale massima al sito;</w:t>
      </w:r>
    </w:p>
    <w:p w:rsidR="0096028A" w:rsidRDefault="00131182">
      <w:pPr>
        <w:pStyle w:val="Paragrafoelenco"/>
        <w:numPr>
          <w:ilvl w:val="0"/>
          <w:numId w:val="16"/>
        </w:numPr>
        <w:jc w:val="both"/>
      </w:pPr>
      <m:oMath>
        <m:r>
          <w:rPr>
            <w:rFonts w:ascii="Cambria Math" w:hAnsi="Cambria Math" w:cstheme="minorHAnsi"/>
          </w:rPr>
          <m:t>F</m:t>
        </m:r>
        <m:r>
          <w:rPr>
            <w:rFonts w:ascii="Cambria Math" w:hAnsi="Cambria Math" w:cstheme="minorHAnsi"/>
          </w:rPr>
          <m:t>0</m:t>
        </m:r>
      </m:oMath>
      <w:r>
        <w:rPr>
          <w:rFonts w:ascii="Cambria Math" w:hAnsi="Cambria Math"/>
        </w:rPr>
        <w:t>:</w:t>
      </w:r>
      <w:r>
        <w:rPr>
          <w:sz w:val="20"/>
          <w:szCs w:val="20"/>
        </w:rPr>
        <w:t xml:space="preserve"> </w:t>
      </w:r>
      <w:r>
        <w:t>valore massimo dello spettro in accelerazione orizzontale;</w:t>
      </w:r>
    </w:p>
    <w:p w:rsidR="0096028A" w:rsidRDefault="00131182">
      <w:pPr>
        <w:pStyle w:val="Paragrafoelenco"/>
        <w:numPr>
          <w:ilvl w:val="0"/>
          <w:numId w:val="16"/>
        </w:numPr>
        <w:jc w:val="both"/>
      </w:pPr>
      <m:oMath>
        <m:r>
          <w:rPr>
            <w:rFonts w:ascii="Cambria Math" w:hAnsi="Cambria Math" w:cstheme="minorHAnsi"/>
          </w:rPr>
          <m:t>S</m:t>
        </m:r>
      </m:oMath>
      <w:r>
        <w:rPr>
          <w:rFonts w:ascii="Cambria Math" w:hAnsi="Cambria Math"/>
        </w:rPr>
        <w:t xml:space="preserve">   :</w:t>
      </w:r>
      <w:r>
        <w:t xml:space="preserve"> coefficiente che tiene conto degli effetti di amplificazione (stratigrafici e/o topografici);</w:t>
      </w:r>
    </w:p>
    <w:p w:rsidR="0096028A" w:rsidRDefault="00131182">
      <w:pPr>
        <w:pStyle w:val="Paragrafoelenco"/>
        <w:numPr>
          <w:ilvl w:val="0"/>
          <w:numId w:val="16"/>
        </w:numPr>
        <w:jc w:val="both"/>
      </w:pPr>
      <m:oMath>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b</m:t>
            </m:r>
          </m:sub>
        </m:sSub>
        <m:r>
          <w:rPr>
            <w:rFonts w:ascii="Cambria Math" w:hAnsi="Cambria Math" w:cstheme="minorHAnsi"/>
          </w:rPr>
          <m:t xml:space="preserve"> </m:t>
        </m:r>
      </m:oMath>
      <w:r>
        <w:t>:</w:t>
      </w:r>
      <w:r>
        <w:rPr>
          <w:sz w:val="20"/>
          <w:szCs w:val="20"/>
        </w:rPr>
        <w:t xml:space="preserve"> </w:t>
      </w:r>
      <w:r>
        <w:t>periodo corrispondente all’inizio del tratto dello spettro ad accelerazione costante;</w:t>
      </w:r>
    </w:p>
    <w:p w:rsidR="0096028A" w:rsidRDefault="00131182">
      <w:pPr>
        <w:pStyle w:val="Paragrafoelenco"/>
        <w:numPr>
          <w:ilvl w:val="0"/>
          <w:numId w:val="16"/>
        </w:numPr>
        <w:jc w:val="both"/>
      </w:pPr>
      <m:oMath>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c</m:t>
            </m:r>
          </m:sub>
        </m:sSub>
        <m:r>
          <w:rPr>
            <w:rFonts w:ascii="Cambria Math" w:hAnsi="Cambria Math" w:cstheme="minorHAnsi"/>
          </w:rPr>
          <m:t xml:space="preserve"> </m:t>
        </m:r>
      </m:oMath>
      <w:r>
        <w:t>:</w:t>
      </w:r>
      <w:r>
        <w:rPr>
          <w:sz w:val="20"/>
          <w:szCs w:val="20"/>
        </w:rPr>
        <w:t xml:space="preserve"> </w:t>
      </w:r>
      <w:r>
        <w:t xml:space="preserve">periodo corrispondente all’inizio del tratto dello spettro a </w:t>
      </w:r>
      <w:r>
        <w:t>velocità costante;</w:t>
      </w:r>
    </w:p>
    <w:p w:rsidR="0096028A" w:rsidRDefault="00131182">
      <w:pPr>
        <w:pStyle w:val="Paragrafoelenco"/>
        <w:numPr>
          <w:ilvl w:val="0"/>
          <w:numId w:val="16"/>
        </w:numPr>
        <w:jc w:val="both"/>
      </w:pPr>
      <m:oMath>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d</m:t>
            </m:r>
          </m:sub>
        </m:sSub>
        <m:r>
          <w:rPr>
            <w:rFonts w:ascii="Cambria Math" w:hAnsi="Cambria Math" w:cstheme="minorHAnsi"/>
          </w:rPr>
          <m:t xml:space="preserve"> </m:t>
        </m:r>
      </m:oMath>
      <w:r>
        <w:t>:</w:t>
      </w:r>
      <w:r>
        <w:rPr>
          <w:sz w:val="20"/>
          <w:szCs w:val="20"/>
        </w:rPr>
        <w:t xml:space="preserve"> </w:t>
      </w:r>
      <w:r>
        <w:t>periodo corrispondente all’inizio del tratto dello spettro a spostamento costante.</w:t>
      </w:r>
    </w:p>
    <w:p w:rsidR="0096028A" w:rsidRDefault="0096028A">
      <w:pPr>
        <w:spacing w:before="120" w:after="120" w:line="240" w:lineRule="auto"/>
        <w:jc w:val="center"/>
        <w:rPr>
          <w:b/>
          <w:sz w:val="24"/>
          <w:szCs w:val="24"/>
        </w:rPr>
      </w:pPr>
    </w:p>
    <w:p w:rsidR="0096028A" w:rsidRDefault="00131182">
      <w:pPr>
        <w:jc w:val="center"/>
      </w:pPr>
      <w:r>
        <w:rPr>
          <w:noProof/>
        </w:rPr>
        <w:drawing>
          <wp:inline distT="0" distB="0" distL="0" distR="0">
            <wp:extent cx="3810000" cy="1524000"/>
            <wp:effectExtent l="0" t="0" r="0" b="0"/>
            <wp:docPr id="103" name="Picture 103"/>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75"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105" name="Picture 105"/>
            <wp:cNvGraphicFramePr/>
            <a:graphic xmlns:a="http://schemas.openxmlformats.org/drawingml/2006/main">
              <a:graphicData uri="http://schemas.openxmlformats.org/drawingml/2006/picture">
                <pic:pic xmlns:pic="http://schemas.openxmlformats.org/drawingml/2006/picture">
                  <pic:nvPicPr>
                    <pic:cNvPr id="106" name="Picture 106"/>
                    <pic:cNvPicPr/>
                  </pic:nvPicPr>
                  <pic:blipFill>
                    <a:blip r:embed="rId76"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drawing>
          <wp:inline distT="0" distB="0" distL="0" distR="0">
            <wp:extent cx="3810000" cy="1524000"/>
            <wp:effectExtent l="0" t="0" r="0" b="0"/>
            <wp:docPr id="107" name="Picture 107"/>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a:blip r:embed="rId77" cstate="print"/>
                    <a:stretch>
                      <a:fillRect/>
                    </a:stretch>
                  </pic:blipFill>
                  <pic:spPr>
                    <a:xfrm>
                      <a:off x="0" y="0"/>
                      <a:ext cx="3810000" cy="1524000"/>
                    </a:xfrm>
                    <a:prstGeom prst="rect">
                      <a:avLst/>
                    </a:prstGeom>
                  </pic:spPr>
                </pic:pic>
              </a:graphicData>
            </a:graphic>
          </wp:inline>
        </w:drawing>
      </w:r>
    </w:p>
    <w:p w:rsidR="0096028A" w:rsidRDefault="00131182">
      <w:pPr>
        <w:jc w:val="center"/>
      </w:pPr>
      <w:r>
        <w:rPr>
          <w:noProof/>
        </w:rPr>
        <w:lastRenderedPageBreak/>
        <w:drawing>
          <wp:inline distT="0" distB="0" distL="0" distR="0">
            <wp:extent cx="3810000" cy="1524000"/>
            <wp:effectExtent l="0" t="0" r="0" b="0"/>
            <wp:docPr id="109" name="Picture 109"/>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a:blip r:embed="rId78" cstate="print"/>
                    <a:stretch>
                      <a:fillRect/>
                    </a:stretch>
                  </pic:blipFill>
                  <pic:spPr>
                    <a:xfrm>
                      <a:off x="0" y="0"/>
                      <a:ext cx="3810000" cy="1524000"/>
                    </a:xfrm>
                    <a:prstGeom prst="rect">
                      <a:avLst/>
                    </a:prstGeom>
                  </pic:spPr>
                </pic:pic>
              </a:graphicData>
            </a:graphic>
          </wp:inline>
        </w:drawing>
      </w:r>
    </w:p>
    <w:p w:rsidR="0096028A" w:rsidRDefault="00131182">
      <w:pPr>
        <w:jc w:val="center"/>
        <w:sectPr w:rsidR="0096028A">
          <w:headerReference w:type="even" r:id="rId79"/>
          <w:headerReference w:type="default" r:id="rId80"/>
          <w:footerReference w:type="even" r:id="rId81"/>
          <w:footerReference w:type="default" r:id="rId82"/>
          <w:pgSz w:w="11906" w:h="16838"/>
          <w:pgMar w:top="1417" w:right="1134" w:bottom="1134" w:left="1134" w:header="708" w:footer="708" w:gutter="0"/>
          <w:cols w:space="708"/>
          <w:docGrid w:linePitch="360"/>
        </w:sectPr>
      </w:pPr>
      <w:r>
        <w:rPr>
          <w:noProof/>
        </w:rPr>
        <w:drawing>
          <wp:inline distT="0" distB="0" distL="0" distR="0">
            <wp:extent cx="3810000" cy="1524000"/>
            <wp:effectExtent l="0" t="0" r="0" b="0"/>
            <wp:docPr id="111" name="Picture 111"/>
            <wp:cNvGraphicFramePr/>
            <a:graphic xmlns:a="http://schemas.openxmlformats.org/drawingml/2006/main">
              <a:graphicData uri="http://schemas.openxmlformats.org/drawingml/2006/picture">
                <pic:pic xmlns:pic="http://schemas.openxmlformats.org/drawingml/2006/picture">
                  <pic:nvPicPr>
                    <pic:cNvPr id="112" name="Picture 112"/>
                    <pic:cNvPicPr/>
                  </pic:nvPicPr>
                  <pic:blipFill>
                    <a:blip r:embed="rId83" cstate="print"/>
                    <a:stretch>
                      <a:fillRect/>
                    </a:stretch>
                  </pic:blipFill>
                  <pic:spPr>
                    <a:xfrm>
                      <a:off x="0" y="0"/>
                      <a:ext cx="3810000" cy="1524000"/>
                    </a:xfrm>
                    <a:prstGeom prst="rect">
                      <a:avLst/>
                    </a:prstGeom>
                  </pic:spPr>
                </pic:pic>
              </a:graphicData>
            </a:graphic>
          </wp:inline>
        </w:drawing>
      </w:r>
    </w:p>
    <w:p w:rsidR="0096028A" w:rsidRDefault="00131182">
      <w:pPr>
        <w:pStyle w:val="toc"/>
        <w:jc w:val="center"/>
      </w:pPr>
      <w:r>
        <w:lastRenderedPageBreak/>
        <w:t>Sommario</w:t>
      </w:r>
    </w:p>
    <w:p w:rsidR="0096028A" w:rsidRDefault="00131182">
      <w:pPr>
        <w:pStyle w:val="Sommario1"/>
        <w:tabs>
          <w:tab w:val="right" w:leader="dot" w:pos="9073"/>
        </w:tabs>
      </w:pPr>
      <w:r>
        <w:fldChar w:fldCharType="begin"/>
      </w:r>
      <w:r>
        <w:instrText>TOC \o "1-3" \h \u \z</w:instrText>
      </w:r>
      <w:r>
        <w:fldChar w:fldCharType="separate"/>
      </w:r>
      <w:hyperlink w:anchor="_Toc1">
        <w:r>
          <w:t>1 - Introduzione</w:t>
        </w:r>
        <w:r>
          <w:tab/>
        </w:r>
        <w:r>
          <w:fldChar w:fldCharType="begin"/>
        </w:r>
        <w:r>
          <w:instrText>PAGEREF _Toc1 \h</w:instrText>
        </w:r>
        <w:r>
          <w:fldChar w:fldCharType="separate"/>
        </w:r>
        <w:r>
          <w:t>1</w:t>
        </w:r>
        <w:r>
          <w:fldChar w:fldCharType="end"/>
        </w:r>
      </w:hyperlink>
    </w:p>
    <w:p w:rsidR="0096028A" w:rsidRDefault="00131182">
      <w:pPr>
        <w:pStyle w:val="Sommario2"/>
        <w:tabs>
          <w:tab w:val="right" w:leader="dot" w:pos="9073"/>
        </w:tabs>
      </w:pPr>
      <w:hyperlink w:anchor="_Toc2">
        <w:r>
          <w:t>1.1 - Impostazione del Problema di Calcolo dell’Amplificazione Locale</w:t>
        </w:r>
        <w:r>
          <w:tab/>
        </w:r>
        <w:r>
          <w:fldChar w:fldCharType="begin"/>
        </w:r>
        <w:r>
          <w:instrText>PAGEREF _Toc2 \h</w:instrText>
        </w:r>
        <w:r>
          <w:fldChar w:fldCharType="separate"/>
        </w:r>
        <w:r>
          <w:t>4</w:t>
        </w:r>
        <w:r>
          <w:fldChar w:fldCharType="end"/>
        </w:r>
      </w:hyperlink>
    </w:p>
    <w:p w:rsidR="0096028A" w:rsidRDefault="00131182">
      <w:pPr>
        <w:pStyle w:val="Sommario2"/>
        <w:tabs>
          <w:tab w:val="right" w:leader="dot" w:pos="9073"/>
        </w:tabs>
      </w:pPr>
      <w:hyperlink w:anchor="_Toc3">
        <w:r>
          <w:t>1.2 - Normativa di Riferimento</w:t>
        </w:r>
        <w:r>
          <w:tab/>
        </w:r>
        <w:r>
          <w:fldChar w:fldCharType="begin"/>
        </w:r>
        <w:r>
          <w:instrText>PAGEREF _Toc3 \h</w:instrText>
        </w:r>
        <w:r>
          <w:fldChar w:fldCharType="separate"/>
        </w:r>
        <w:r>
          <w:t>5</w:t>
        </w:r>
        <w:r>
          <w:fldChar w:fldCharType="end"/>
        </w:r>
      </w:hyperlink>
    </w:p>
    <w:p w:rsidR="0096028A" w:rsidRDefault="00131182">
      <w:pPr>
        <w:pStyle w:val="Sommario1"/>
        <w:tabs>
          <w:tab w:val="right" w:leader="dot" w:pos="9073"/>
        </w:tabs>
      </w:pPr>
      <w:hyperlink w:anchor="_Toc4">
        <w:r>
          <w:t>2 - Risposta Sismica Locale</w:t>
        </w:r>
        <w:r>
          <w:tab/>
        </w:r>
        <w:r>
          <w:fldChar w:fldCharType="begin"/>
        </w:r>
        <w:r>
          <w:instrText>PAGEREF _Toc4 \h</w:instrText>
        </w:r>
        <w:r>
          <w:fldChar w:fldCharType="separate"/>
        </w:r>
        <w:r>
          <w:t>6</w:t>
        </w:r>
        <w:r>
          <w:fldChar w:fldCharType="end"/>
        </w:r>
      </w:hyperlink>
    </w:p>
    <w:p w:rsidR="0096028A" w:rsidRDefault="00131182">
      <w:pPr>
        <w:pStyle w:val="Sommario1"/>
        <w:tabs>
          <w:tab w:val="right" w:leader="dot" w:pos="9073"/>
        </w:tabs>
      </w:pPr>
      <w:hyperlink w:anchor="_Toc5">
        <w:r>
          <w:t>3 - Metodo di calcolo adottato e descrizione del codice di calcolo LSR 2D</w:t>
        </w:r>
        <w:r>
          <w:tab/>
        </w:r>
        <w:r>
          <w:fldChar w:fldCharType="begin"/>
        </w:r>
        <w:r>
          <w:instrText>PAGEREF _Toc5 \h</w:instrText>
        </w:r>
        <w:r>
          <w:fldChar w:fldCharType="separate"/>
        </w:r>
        <w:r>
          <w:t>7</w:t>
        </w:r>
        <w:r>
          <w:fldChar w:fldCharType="end"/>
        </w:r>
      </w:hyperlink>
    </w:p>
    <w:p w:rsidR="0096028A" w:rsidRDefault="00131182">
      <w:pPr>
        <w:pStyle w:val="Sommario2"/>
        <w:tabs>
          <w:tab w:val="right" w:leader="dot" w:pos="9073"/>
        </w:tabs>
      </w:pPr>
      <w:hyperlink w:anchor="_Toc6">
        <w:r>
          <w:t>3.1 - Metodo lineare equivalente</w:t>
        </w:r>
        <w:r>
          <w:tab/>
        </w:r>
        <w:r>
          <w:fldChar w:fldCharType="begin"/>
        </w:r>
        <w:r>
          <w:instrText>PAGEREF _Toc6 \h</w:instrText>
        </w:r>
        <w:r>
          <w:fldChar w:fldCharType="separate"/>
        </w:r>
        <w:r>
          <w:t>7</w:t>
        </w:r>
        <w:r>
          <w:fldChar w:fldCharType="end"/>
        </w:r>
      </w:hyperlink>
    </w:p>
    <w:p w:rsidR="0096028A" w:rsidRDefault="00131182">
      <w:pPr>
        <w:pStyle w:val="Sommario2"/>
        <w:tabs>
          <w:tab w:val="right" w:leader="dot" w:pos="9073"/>
        </w:tabs>
      </w:pPr>
      <w:hyperlink w:anchor="_Toc7">
        <w:r>
          <w:t>3.2 - Soluzione alla singola iter</w:t>
        </w:r>
        <w:r>
          <w:t>azione mediante FEM</w:t>
        </w:r>
        <w:r>
          <w:tab/>
        </w:r>
        <w:r>
          <w:fldChar w:fldCharType="begin"/>
        </w:r>
        <w:r>
          <w:instrText>PAGEREF _Toc7 \h</w:instrText>
        </w:r>
        <w:r>
          <w:fldChar w:fldCharType="separate"/>
        </w:r>
        <w:r>
          <w:t>9</w:t>
        </w:r>
        <w:r>
          <w:fldChar w:fldCharType="end"/>
        </w:r>
      </w:hyperlink>
    </w:p>
    <w:p w:rsidR="0096028A" w:rsidRDefault="00131182">
      <w:pPr>
        <w:pStyle w:val="Sommario3"/>
        <w:tabs>
          <w:tab w:val="right" w:leader="dot" w:pos="9073"/>
        </w:tabs>
      </w:pPr>
      <w:hyperlink w:anchor="_Toc8">
        <w:r>
          <w:t>Smorzamento</w:t>
        </w:r>
        <w:r>
          <w:tab/>
        </w:r>
        <w:r>
          <w:fldChar w:fldCharType="begin"/>
        </w:r>
        <w:r>
          <w:instrText>PAGEREF _Toc8 \h</w:instrText>
        </w:r>
        <w:r>
          <w:fldChar w:fldCharType="separate"/>
        </w:r>
        <w:r>
          <w:t>10</w:t>
        </w:r>
        <w:r>
          <w:fldChar w:fldCharType="end"/>
        </w:r>
      </w:hyperlink>
    </w:p>
    <w:p w:rsidR="0096028A" w:rsidRDefault="00131182">
      <w:pPr>
        <w:pStyle w:val="Sommario3"/>
        <w:tabs>
          <w:tab w:val="right" w:leader="dot" w:pos="9073"/>
        </w:tabs>
      </w:pPr>
      <w:hyperlink w:anchor="_Toc9">
        <w:r>
          <w:t>Free-field bo</w:t>
        </w:r>
        <w:r>
          <w:t>undaries</w:t>
        </w:r>
        <w:r>
          <w:tab/>
        </w:r>
        <w:r>
          <w:fldChar w:fldCharType="begin"/>
        </w:r>
        <w:r>
          <w:instrText>PAGEREF _Toc9 \h</w:instrText>
        </w:r>
        <w:r>
          <w:fldChar w:fldCharType="separate"/>
        </w:r>
        <w:r>
          <w:t>10</w:t>
        </w:r>
        <w:r>
          <w:fldChar w:fldCharType="end"/>
        </w:r>
      </w:hyperlink>
    </w:p>
    <w:p w:rsidR="0096028A" w:rsidRDefault="00131182">
      <w:pPr>
        <w:pStyle w:val="Sommario2"/>
        <w:tabs>
          <w:tab w:val="right" w:leader="dot" w:pos="9073"/>
        </w:tabs>
      </w:pPr>
      <w:hyperlink w:anchor="_Toc10">
        <w:r>
          <w:t>3.3 - Procedimento iterativo</w:t>
        </w:r>
        <w:r>
          <w:tab/>
        </w:r>
        <w:r>
          <w:fldChar w:fldCharType="begin"/>
        </w:r>
        <w:r>
          <w:instrText>PAGEREF _Toc10 \h</w:instrText>
        </w:r>
        <w:r>
          <w:fldChar w:fldCharType="separate"/>
        </w:r>
        <w:r>
          <w:t>11</w:t>
        </w:r>
        <w:r>
          <w:fldChar w:fldCharType="end"/>
        </w:r>
      </w:hyperlink>
    </w:p>
    <w:p w:rsidR="0096028A" w:rsidRDefault="00131182">
      <w:pPr>
        <w:pStyle w:val="Sommario2"/>
        <w:tabs>
          <w:tab w:val="right" w:leader="dot" w:pos="9073"/>
        </w:tabs>
      </w:pPr>
      <w:hyperlink w:anchor="_Toc11">
        <w:r>
          <w:t>3</w:t>
        </w:r>
        <w:r>
          <w:t>.4 - Interpretazione dei risultati</w:t>
        </w:r>
        <w:r>
          <w:tab/>
        </w:r>
        <w:r>
          <w:fldChar w:fldCharType="begin"/>
        </w:r>
        <w:r>
          <w:instrText>PAGEREF _Toc11 \h</w:instrText>
        </w:r>
        <w:r>
          <w:fldChar w:fldCharType="separate"/>
        </w:r>
        <w:r>
          <w:t>11</w:t>
        </w:r>
        <w:r>
          <w:fldChar w:fldCharType="end"/>
        </w:r>
      </w:hyperlink>
    </w:p>
    <w:p w:rsidR="0096028A" w:rsidRDefault="00131182">
      <w:pPr>
        <w:pStyle w:val="Sommario1"/>
        <w:tabs>
          <w:tab w:val="right" w:leader="dot" w:pos="9073"/>
        </w:tabs>
      </w:pPr>
      <w:hyperlink w:anchor="_Toc12">
        <w:r>
          <w:t>4  - Input</w:t>
        </w:r>
        <w:r>
          <w:tab/>
        </w:r>
        <w:r>
          <w:fldChar w:fldCharType="begin"/>
        </w:r>
        <w:r>
          <w:instrText>PAGEREF _Toc12 \h</w:instrText>
        </w:r>
        <w:r>
          <w:fldChar w:fldCharType="separate"/>
        </w:r>
        <w:r>
          <w:t>12</w:t>
        </w:r>
        <w:r>
          <w:fldChar w:fldCharType="end"/>
        </w:r>
      </w:hyperlink>
    </w:p>
    <w:p w:rsidR="0096028A" w:rsidRDefault="00131182">
      <w:pPr>
        <w:pStyle w:val="Sommario2"/>
        <w:tabs>
          <w:tab w:val="right" w:leader="dot" w:pos="9073"/>
        </w:tabs>
      </w:pPr>
      <w:hyperlink w:anchor="_Toc13">
        <w:r>
          <w:t>4.1 - Curve di Decadimento dei Materiali</w:t>
        </w:r>
        <w:r>
          <w:tab/>
        </w:r>
        <w:r>
          <w:fldChar w:fldCharType="begin"/>
        </w:r>
        <w:r>
          <w:instrText>PAGEREF _Toc13 \h</w:instrText>
        </w:r>
        <w:r>
          <w:fldChar w:fldCharType="separate"/>
        </w:r>
        <w:r>
          <w:t>12</w:t>
        </w:r>
        <w:r>
          <w:fldChar w:fldCharType="end"/>
        </w:r>
      </w:hyperlink>
    </w:p>
    <w:p w:rsidR="0096028A" w:rsidRDefault="00131182">
      <w:pPr>
        <w:pStyle w:val="Sommario2"/>
        <w:tabs>
          <w:tab w:val="right" w:leader="dot" w:pos="9073"/>
        </w:tabs>
      </w:pPr>
      <w:hyperlink w:anchor="_Toc14">
        <w:r>
          <w:t>4.2 - Stratigrafia e Caratteristiche meccaniche dei singoli strati</w:t>
        </w:r>
        <w:r>
          <w:tab/>
        </w:r>
        <w:r>
          <w:fldChar w:fldCharType="begin"/>
        </w:r>
        <w:r>
          <w:instrText>PAGEREF _Toc14 \h</w:instrText>
        </w:r>
        <w:r>
          <w:fldChar w:fldCharType="separate"/>
        </w:r>
        <w:r>
          <w:t>13</w:t>
        </w:r>
        <w:r>
          <w:fldChar w:fldCharType="end"/>
        </w:r>
      </w:hyperlink>
    </w:p>
    <w:p w:rsidR="0096028A" w:rsidRDefault="00131182">
      <w:pPr>
        <w:pStyle w:val="Sommario2"/>
        <w:tabs>
          <w:tab w:val="right" w:leader="dot" w:pos="9073"/>
        </w:tabs>
      </w:pPr>
      <w:hyperlink w:anchor="_Toc15">
        <w:r>
          <w:t>4.3 - Accelerogrammi e Spettri di Input</w:t>
        </w:r>
        <w:r>
          <w:tab/>
        </w:r>
        <w:r>
          <w:fldChar w:fldCharType="begin"/>
        </w:r>
        <w:r>
          <w:instrText>PAGEREF _Toc15 \h</w:instrText>
        </w:r>
        <w:r>
          <w:fldChar w:fldCharType="separate"/>
        </w:r>
        <w:r>
          <w:t>14</w:t>
        </w:r>
        <w:r>
          <w:fldChar w:fldCharType="end"/>
        </w:r>
      </w:hyperlink>
    </w:p>
    <w:p w:rsidR="0096028A" w:rsidRDefault="00131182">
      <w:pPr>
        <w:pStyle w:val="Sommario1"/>
        <w:tabs>
          <w:tab w:val="right" w:leader="dot" w:pos="9073"/>
        </w:tabs>
      </w:pPr>
      <w:hyperlink w:anchor="_Toc16">
        <w:r>
          <w:t>5  - Output</w:t>
        </w:r>
        <w:r>
          <w:tab/>
        </w:r>
        <w:r>
          <w:fldChar w:fldCharType="begin"/>
        </w:r>
        <w:r>
          <w:instrText>PAGEREF _Toc16 \h</w:instrText>
        </w:r>
        <w:r>
          <w:fldChar w:fldCharType="separate"/>
        </w:r>
        <w:r>
          <w:t>16</w:t>
        </w:r>
        <w:r>
          <w:fldChar w:fldCharType="end"/>
        </w:r>
      </w:hyperlink>
    </w:p>
    <w:p w:rsidR="0096028A" w:rsidRDefault="00131182">
      <w:pPr>
        <w:pStyle w:val="Sommario2"/>
        <w:tabs>
          <w:tab w:val="right" w:leader="dot" w:pos="9073"/>
        </w:tabs>
      </w:pPr>
      <w:hyperlink w:anchor="_Toc17">
        <w:r>
          <w:t>5.1 - Accelerogrammi Output</w:t>
        </w:r>
        <w:r>
          <w:tab/>
        </w:r>
        <w:r>
          <w:fldChar w:fldCharType="begin"/>
        </w:r>
        <w:r>
          <w:instrText>PAGEREF _Toc17 \h</w:instrText>
        </w:r>
        <w:r>
          <w:fldChar w:fldCharType="separate"/>
        </w:r>
        <w:r>
          <w:t>16</w:t>
        </w:r>
        <w:r>
          <w:fldChar w:fldCharType="end"/>
        </w:r>
      </w:hyperlink>
    </w:p>
    <w:p w:rsidR="0096028A" w:rsidRDefault="00131182">
      <w:pPr>
        <w:pStyle w:val="Sommario2"/>
        <w:tabs>
          <w:tab w:val="right" w:leader="dot" w:pos="9073"/>
        </w:tabs>
      </w:pPr>
      <w:hyperlink w:anchor="_Toc18">
        <w:r>
          <w:t>5.2 - Spettri Output</w:t>
        </w:r>
        <w:r>
          <w:tab/>
        </w:r>
        <w:r>
          <w:fldChar w:fldCharType="begin"/>
        </w:r>
        <w:r>
          <w:instrText>PAGEREF _Toc18 \h</w:instrText>
        </w:r>
        <w:r>
          <w:fldChar w:fldCharType="separate"/>
        </w:r>
        <w:r>
          <w:t>19</w:t>
        </w:r>
        <w:r>
          <w:fldChar w:fldCharType="end"/>
        </w:r>
      </w:hyperlink>
    </w:p>
    <w:p w:rsidR="0096028A" w:rsidRDefault="00131182">
      <w:pPr>
        <w:pStyle w:val="Sommario2"/>
        <w:tabs>
          <w:tab w:val="right" w:leader="dot" w:pos="9073"/>
        </w:tabs>
      </w:pPr>
      <w:hyperlink w:anchor="_Toc19">
        <w:r>
          <w:t>5.3 - Interpretazione dei risultati</w:t>
        </w:r>
        <w:r>
          <w:tab/>
        </w:r>
        <w:r>
          <w:fldChar w:fldCharType="begin"/>
        </w:r>
        <w:r>
          <w:instrText>PAGEREF _Toc19 \h</w:instrText>
        </w:r>
        <w:r>
          <w:fldChar w:fldCharType="separate"/>
        </w:r>
        <w:r>
          <w:t>22</w:t>
        </w:r>
        <w:r>
          <w:fldChar w:fldCharType="end"/>
        </w:r>
      </w:hyperlink>
    </w:p>
    <w:p w:rsidR="0096028A" w:rsidRDefault="00131182">
      <w:pPr>
        <w:pStyle w:val="Sommario1"/>
        <w:tabs>
          <w:tab w:val="right" w:leader="dot" w:pos="9073"/>
        </w:tabs>
      </w:pPr>
      <w:hyperlink w:anchor="_Toc20">
        <w:r>
          <w:t>5.4  - Parametrizzazione dello spettro di risposta derivante dalla RSL</w:t>
        </w:r>
        <w:r>
          <w:tab/>
        </w:r>
        <w:r>
          <w:fldChar w:fldCharType="begin"/>
        </w:r>
        <w:r>
          <w:instrText>PAGEREF _Toc20 \h</w:instrText>
        </w:r>
        <w:r>
          <w:fldChar w:fldCharType="separate"/>
        </w:r>
        <w:r>
          <w:t>23</w:t>
        </w:r>
        <w:r>
          <w:fldChar w:fldCharType="end"/>
        </w:r>
      </w:hyperlink>
    </w:p>
    <w:p w:rsidR="0096028A" w:rsidRDefault="00131182">
      <w:r>
        <w:fldChar w:fldCharType="end"/>
      </w:r>
    </w:p>
    <w:sectPr w:rsidR="0096028A">
      <w:headerReference w:type="even" r:id="rId84"/>
      <w:headerReference w:type="default" r:id="rId85"/>
      <w:footerReference w:type="even" r:id="rId86"/>
      <w:footerReference w:type="default" r:id="rId87"/>
      <w:pgSz w:w="11907" w:h="16839"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1182" w:rsidRDefault="00131182">
      <w:pPr>
        <w:spacing w:after="0" w:line="240" w:lineRule="auto"/>
      </w:pPr>
      <w:r>
        <w:separator/>
      </w:r>
    </w:p>
  </w:endnote>
  <w:endnote w:type="continuationSeparator" w:id="0">
    <w:p w:rsidR="00131182" w:rsidRDefault="001311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131182">
    <w:r>
      <w:cr/>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1045"/>
      <w:gridCol w:w="8809"/>
    </w:tblGrid>
    <w:tr w:rsidR="0096028A" w:rsidRPr="00CB6381">
      <w:tc>
        <w:tcPr>
          <w:tcW w:w="0" w:type="auto"/>
        </w:tcPr>
        <w:p w:rsidR="0096028A" w:rsidRDefault="00131182">
          <w:r>
            <w:fldChar w:fldCharType="begin"/>
          </w:r>
          <w:r>
            <w:instrText xml:space="preserve">PAGE </w:instrText>
          </w:r>
          <w:r w:rsidR="00CB6381">
            <w:fldChar w:fldCharType="separate"/>
          </w:r>
          <w:r w:rsidR="00CB6381">
            <w:rPr>
              <w:noProof/>
            </w:rPr>
            <w:t>18</w:t>
          </w:r>
          <w:r>
            <w:fldChar w:fldCharType="end"/>
          </w:r>
        </w:p>
      </w:tc>
      <w:tc>
        <w:tcPr>
          <w:tcW w:w="0" w:type="auto"/>
        </w:tcPr>
        <w:p w:rsidR="0096028A" w:rsidRPr="00CB6381" w:rsidRDefault="00131182">
          <w:pPr>
            <w:jc w:val="right"/>
            <w:rPr>
              <w:lang w:val="en-US"/>
            </w:rPr>
          </w:pPr>
          <w:r w:rsidRPr="00CB6381">
            <w:rPr>
              <w:lang w:val="en-US"/>
            </w:rPr>
            <w:t xml:space="preserve">Local Seismic Response 2D - Vers. </w:t>
          </w:r>
          <w:r w:rsidRPr="00CB6381">
            <w:rPr>
              <w:lang w:val="en-US"/>
            </w:rPr>
            <w:t>4.0.2</w:t>
          </w:r>
        </w:p>
      </w:tc>
    </w:tr>
  </w:tbl>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809"/>
      <w:gridCol w:w="1045"/>
    </w:tblGrid>
    <w:tr w:rsidR="0096028A">
      <w:tc>
        <w:tcPr>
          <w:tcW w:w="0" w:type="auto"/>
        </w:tcPr>
        <w:p w:rsidR="0096028A" w:rsidRPr="00CB6381" w:rsidRDefault="00131182">
          <w:pPr>
            <w:rPr>
              <w:lang w:val="en-US"/>
            </w:rPr>
          </w:pPr>
          <w:r w:rsidRPr="00CB6381">
            <w:rPr>
              <w:lang w:val="en-US"/>
            </w:rPr>
            <w:t>Local Seismic Response 2D - Vers. 4.0.2</w:t>
          </w:r>
        </w:p>
      </w:tc>
      <w:tc>
        <w:tcPr>
          <w:tcW w:w="0" w:type="auto"/>
        </w:tcPr>
        <w:p w:rsidR="0096028A" w:rsidRDefault="00131182">
          <w:pPr>
            <w:jc w:val="right"/>
          </w:pPr>
          <w:r>
            <w:fldChar w:fldCharType="begin"/>
          </w:r>
          <w:r>
            <w:instrText xml:space="preserve">PAGE </w:instrText>
          </w:r>
          <w:r w:rsidR="00CB6381">
            <w:fldChar w:fldCharType="separate"/>
          </w:r>
          <w:r w:rsidR="00CB6381">
            <w:rPr>
              <w:noProof/>
            </w:rPr>
            <w:t>17</w:t>
          </w:r>
          <w:r>
            <w:fldChar w:fldCharType="end"/>
          </w:r>
        </w:p>
      </w:tc>
    </w:tr>
  </w:tbl>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985"/>
      <w:gridCol w:w="8304"/>
    </w:tblGrid>
    <w:tr w:rsidR="0096028A" w:rsidRPr="00CB6381">
      <w:tc>
        <w:tcPr>
          <w:tcW w:w="0" w:type="auto"/>
        </w:tcPr>
        <w:p w:rsidR="0096028A" w:rsidRDefault="00131182">
          <w:r>
            <w:fldChar w:fldCharType="begin"/>
          </w:r>
          <w:r>
            <w:instrText xml:space="preserve">PAGE </w:instrText>
          </w:r>
          <w:r w:rsidR="00CB6381">
            <w:fldChar w:fldCharType="separate"/>
          </w:r>
          <w:r w:rsidR="00CB6381">
            <w:rPr>
              <w:noProof/>
            </w:rPr>
            <w:t>26</w:t>
          </w:r>
          <w:r>
            <w:fldChar w:fldCharType="end"/>
          </w:r>
        </w:p>
      </w:tc>
      <w:tc>
        <w:tcPr>
          <w:tcW w:w="0" w:type="auto"/>
        </w:tcPr>
        <w:p w:rsidR="0096028A" w:rsidRPr="00CB6381" w:rsidRDefault="00131182">
          <w:pPr>
            <w:jc w:val="right"/>
            <w:rPr>
              <w:lang w:val="en-US"/>
            </w:rPr>
          </w:pPr>
          <w:r w:rsidRPr="00CB6381">
            <w:rPr>
              <w:lang w:val="en-US"/>
            </w:rPr>
            <w:t>Local Seismic Response 2D - Vers. 4.0.2</w:t>
          </w:r>
        </w:p>
      </w:tc>
    </w:tr>
  </w:tbl>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360"/>
      <w:gridCol w:w="360"/>
    </w:tblGrid>
    <w:tr w:rsidR="0096028A" w:rsidRPr="00CB6381">
      <w:tc>
        <w:tcPr>
          <w:tcW w:w="0" w:type="auto"/>
        </w:tcPr>
        <w:p w:rsidR="0096028A" w:rsidRPr="00CB6381" w:rsidRDefault="00131182">
          <w:pPr>
            <w:rPr>
              <w:lang w:val="en-US"/>
            </w:rPr>
          </w:pPr>
          <w:r w:rsidRPr="00CB6381">
            <w:rPr>
              <w:lang w:val="en-US"/>
            </w:rPr>
            <w:t>Local Seismic Response 2D - Vers. 4.0.2</w:t>
          </w:r>
        </w:p>
      </w:tc>
      <w:tc>
        <w:tcPr>
          <w:tcW w:w="0" w:type="auto"/>
        </w:tcPr>
        <w:p w:rsidR="0096028A" w:rsidRPr="00CB6381" w:rsidRDefault="00131182">
          <w:pPr>
            <w:jc w:val="right"/>
            <w:rPr>
              <w:lang w:val="en-US"/>
            </w:rPr>
          </w:pPr>
          <w:r>
            <w:fldChar w:fldCharType="begin"/>
          </w:r>
          <w:r w:rsidRPr="00CB6381">
            <w:rPr>
              <w:lang w:val="en-US"/>
            </w:rPr>
            <w:instrText xml:space="preserve">PAGE </w:instrText>
          </w:r>
          <w:r>
            <w:fldChar w:fldCharType="end"/>
          </w: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01"/>
      <w:gridCol w:w="9053"/>
    </w:tblGrid>
    <w:tr w:rsidR="0096028A" w:rsidRPr="00CB6381">
      <w:tc>
        <w:tcPr>
          <w:tcW w:w="0" w:type="auto"/>
        </w:tcPr>
        <w:p w:rsidR="0096028A" w:rsidRDefault="00131182">
          <w:r>
            <w:fldChar w:fldCharType="begin"/>
          </w:r>
          <w:r>
            <w:instrText xml:space="preserve">PAGE </w:instrText>
          </w:r>
          <w:r w:rsidR="00CB6381">
            <w:fldChar w:fldCharType="separate"/>
          </w:r>
          <w:r w:rsidR="00CB6381">
            <w:rPr>
              <w:noProof/>
            </w:rPr>
            <w:t>4</w:t>
          </w:r>
          <w:r>
            <w:fldChar w:fldCharType="end"/>
          </w:r>
        </w:p>
      </w:tc>
      <w:tc>
        <w:tcPr>
          <w:tcW w:w="0" w:type="auto"/>
        </w:tcPr>
        <w:p w:rsidR="0096028A" w:rsidRPr="00CB6381" w:rsidRDefault="00131182">
          <w:pPr>
            <w:jc w:val="right"/>
            <w:rPr>
              <w:lang w:val="en-US"/>
            </w:rPr>
          </w:pPr>
          <w:r w:rsidRPr="00CB6381">
            <w:rPr>
              <w:lang w:val="en-US"/>
            </w:rPr>
            <w:t xml:space="preserve">Local </w:t>
          </w:r>
          <w:r w:rsidRPr="00CB6381">
            <w:rPr>
              <w:lang w:val="en-US"/>
            </w:rPr>
            <w:t>Seismic Response 2D - Vers. 4.0.2</w:t>
          </w:r>
        </w:p>
      </w:tc>
    </w:tr>
  </w:tbl>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9053"/>
      <w:gridCol w:w="801"/>
    </w:tblGrid>
    <w:tr w:rsidR="0096028A">
      <w:tc>
        <w:tcPr>
          <w:tcW w:w="0" w:type="auto"/>
        </w:tcPr>
        <w:p w:rsidR="0096028A" w:rsidRPr="00CB6381" w:rsidRDefault="00131182">
          <w:pPr>
            <w:rPr>
              <w:lang w:val="en-US"/>
            </w:rPr>
          </w:pPr>
          <w:r w:rsidRPr="00CB6381">
            <w:rPr>
              <w:lang w:val="en-US"/>
            </w:rPr>
            <w:t>Local Seismic Response 2D - Vers. 4.0.2</w:t>
          </w:r>
        </w:p>
      </w:tc>
      <w:tc>
        <w:tcPr>
          <w:tcW w:w="0" w:type="auto"/>
        </w:tcPr>
        <w:p w:rsidR="0096028A" w:rsidRDefault="00131182">
          <w:pPr>
            <w:jc w:val="right"/>
          </w:pPr>
          <w:r>
            <w:fldChar w:fldCharType="begin"/>
          </w:r>
          <w:r>
            <w:instrText xml:space="preserve">PAGE </w:instrText>
          </w:r>
          <w:r w:rsidR="00CB6381">
            <w:fldChar w:fldCharType="separate"/>
          </w:r>
          <w:r w:rsidR="00CB6381">
            <w:rPr>
              <w:noProof/>
            </w:rPr>
            <w:t>1</w:t>
          </w:r>
          <w:r>
            <w:fldChar w:fldCharType="end"/>
          </w:r>
        </w:p>
      </w:tc>
    </w:tr>
  </w:tbl>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01"/>
      <w:gridCol w:w="9053"/>
    </w:tblGrid>
    <w:tr w:rsidR="0096028A" w:rsidRPr="00CB6381">
      <w:tc>
        <w:tcPr>
          <w:tcW w:w="0" w:type="auto"/>
        </w:tcPr>
        <w:p w:rsidR="0096028A" w:rsidRDefault="00131182">
          <w:r>
            <w:fldChar w:fldCharType="begin"/>
          </w:r>
          <w:r>
            <w:instrText xml:space="preserve">PAGE </w:instrText>
          </w:r>
          <w:r w:rsidR="00CB6381">
            <w:fldChar w:fldCharType="separate"/>
          </w:r>
          <w:r w:rsidR="00CB6381">
            <w:rPr>
              <w:noProof/>
            </w:rPr>
            <w:t>6</w:t>
          </w:r>
          <w:r>
            <w:fldChar w:fldCharType="end"/>
          </w:r>
        </w:p>
      </w:tc>
      <w:tc>
        <w:tcPr>
          <w:tcW w:w="0" w:type="auto"/>
        </w:tcPr>
        <w:p w:rsidR="0096028A" w:rsidRPr="00CB6381" w:rsidRDefault="00131182">
          <w:pPr>
            <w:jc w:val="right"/>
            <w:rPr>
              <w:lang w:val="en-US"/>
            </w:rPr>
          </w:pPr>
          <w:r w:rsidRPr="00CB6381">
            <w:rPr>
              <w:lang w:val="en-US"/>
            </w:rPr>
            <w:t>Local Seismic Response 2D - Vers. 4.0.2</w:t>
          </w:r>
        </w:p>
      </w:tc>
    </w:tr>
  </w:tbl>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360"/>
      <w:gridCol w:w="360"/>
    </w:tblGrid>
    <w:tr w:rsidR="0096028A" w:rsidRPr="00CB6381">
      <w:tc>
        <w:tcPr>
          <w:tcW w:w="0" w:type="auto"/>
        </w:tcPr>
        <w:p w:rsidR="0096028A" w:rsidRPr="00CB6381" w:rsidRDefault="00131182">
          <w:pPr>
            <w:rPr>
              <w:lang w:val="en-US"/>
            </w:rPr>
          </w:pPr>
          <w:r w:rsidRPr="00CB6381">
            <w:rPr>
              <w:lang w:val="en-US"/>
            </w:rPr>
            <w:t>Local Seismic Response 2D - Vers. 4.0.2</w:t>
          </w:r>
        </w:p>
      </w:tc>
      <w:tc>
        <w:tcPr>
          <w:tcW w:w="0" w:type="auto"/>
        </w:tcPr>
        <w:p w:rsidR="0096028A" w:rsidRPr="00CB6381" w:rsidRDefault="00131182">
          <w:pPr>
            <w:jc w:val="right"/>
            <w:rPr>
              <w:lang w:val="en-US"/>
            </w:rPr>
          </w:pPr>
          <w:r>
            <w:fldChar w:fldCharType="begin"/>
          </w:r>
          <w:r w:rsidRPr="00CB6381">
            <w:rPr>
              <w:lang w:val="en-US"/>
            </w:rPr>
            <w:instrText xml:space="preserve">PAGE </w:instrText>
          </w:r>
          <w:r>
            <w:fldChar w:fldCharType="end"/>
          </w:r>
        </w:p>
      </w:tc>
    </w:tr>
  </w:tbl>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01"/>
      <w:gridCol w:w="9053"/>
    </w:tblGrid>
    <w:tr w:rsidR="0096028A" w:rsidRPr="00CB6381">
      <w:tc>
        <w:tcPr>
          <w:tcW w:w="0" w:type="auto"/>
        </w:tcPr>
        <w:p w:rsidR="0096028A" w:rsidRDefault="00131182">
          <w:r>
            <w:fldChar w:fldCharType="begin"/>
          </w:r>
          <w:r>
            <w:instrText xml:space="preserve">PAGE </w:instrText>
          </w:r>
          <w:r w:rsidR="00CB6381">
            <w:fldChar w:fldCharType="separate"/>
          </w:r>
          <w:r w:rsidR="00CB6381">
            <w:rPr>
              <w:noProof/>
            </w:rPr>
            <w:t>10</w:t>
          </w:r>
          <w:r>
            <w:fldChar w:fldCharType="end"/>
          </w:r>
        </w:p>
      </w:tc>
      <w:tc>
        <w:tcPr>
          <w:tcW w:w="0" w:type="auto"/>
        </w:tcPr>
        <w:p w:rsidR="0096028A" w:rsidRPr="00CB6381" w:rsidRDefault="00131182">
          <w:pPr>
            <w:jc w:val="right"/>
            <w:rPr>
              <w:lang w:val="en-US"/>
            </w:rPr>
          </w:pPr>
          <w:r w:rsidRPr="00CB6381">
            <w:rPr>
              <w:lang w:val="en-US"/>
            </w:rPr>
            <w:t>Local Seismic Response 2D - Vers. 4.0.2</w:t>
          </w:r>
        </w:p>
      </w:tc>
    </w:tr>
  </w:tbl>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9053"/>
      <w:gridCol w:w="801"/>
    </w:tblGrid>
    <w:tr w:rsidR="0096028A">
      <w:tc>
        <w:tcPr>
          <w:tcW w:w="0" w:type="auto"/>
        </w:tcPr>
        <w:p w:rsidR="0096028A" w:rsidRPr="00CB6381" w:rsidRDefault="00131182">
          <w:pPr>
            <w:rPr>
              <w:lang w:val="en-US"/>
            </w:rPr>
          </w:pPr>
          <w:r w:rsidRPr="00CB6381">
            <w:rPr>
              <w:lang w:val="en-US"/>
            </w:rPr>
            <w:t>Local Seismic Response 2D - Vers. 4.0.2</w:t>
          </w:r>
        </w:p>
      </w:tc>
      <w:tc>
        <w:tcPr>
          <w:tcW w:w="0" w:type="auto"/>
        </w:tcPr>
        <w:p w:rsidR="0096028A" w:rsidRDefault="00131182">
          <w:pPr>
            <w:jc w:val="right"/>
          </w:pPr>
          <w:r>
            <w:fldChar w:fldCharType="begin"/>
          </w:r>
          <w:r>
            <w:instrText xml:space="preserve">PAGE </w:instrText>
          </w:r>
          <w:r w:rsidR="00CB6381">
            <w:fldChar w:fldCharType="separate"/>
          </w:r>
          <w:r w:rsidR="00CB6381">
            <w:rPr>
              <w:noProof/>
            </w:rPr>
            <w:t>11</w:t>
          </w:r>
          <w:r>
            <w:fldChar w:fldCharType="end"/>
          </w:r>
        </w:p>
      </w:tc>
    </w:tr>
  </w:tbl>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1045"/>
      <w:gridCol w:w="8809"/>
    </w:tblGrid>
    <w:tr w:rsidR="0096028A" w:rsidRPr="00CB6381">
      <w:tc>
        <w:tcPr>
          <w:tcW w:w="0" w:type="auto"/>
        </w:tcPr>
        <w:p w:rsidR="0096028A" w:rsidRDefault="00131182">
          <w:r>
            <w:fldChar w:fldCharType="begin"/>
          </w:r>
          <w:r>
            <w:instrText xml:space="preserve">PAGE </w:instrText>
          </w:r>
          <w:r w:rsidR="00CB6381">
            <w:fldChar w:fldCharType="separate"/>
          </w:r>
          <w:r w:rsidR="00CB6381">
            <w:rPr>
              <w:noProof/>
            </w:rPr>
            <w:t>14</w:t>
          </w:r>
          <w:r>
            <w:fldChar w:fldCharType="end"/>
          </w:r>
        </w:p>
      </w:tc>
      <w:tc>
        <w:tcPr>
          <w:tcW w:w="0" w:type="auto"/>
        </w:tcPr>
        <w:p w:rsidR="0096028A" w:rsidRPr="00CB6381" w:rsidRDefault="00131182">
          <w:pPr>
            <w:jc w:val="right"/>
            <w:rPr>
              <w:lang w:val="en-US"/>
            </w:rPr>
          </w:pPr>
          <w:r w:rsidRPr="00CB6381">
            <w:rPr>
              <w:lang w:val="en-US"/>
            </w:rPr>
            <w:t>Local Seismic Response 2D - Vers. 4.0.2</w:t>
          </w:r>
        </w:p>
      </w:tc>
    </w:tr>
  </w:tbl>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809"/>
      <w:gridCol w:w="1045"/>
    </w:tblGrid>
    <w:tr w:rsidR="0096028A">
      <w:tc>
        <w:tcPr>
          <w:tcW w:w="0" w:type="auto"/>
        </w:tcPr>
        <w:p w:rsidR="0096028A" w:rsidRPr="00CB6381" w:rsidRDefault="00131182">
          <w:pPr>
            <w:rPr>
              <w:lang w:val="en-US"/>
            </w:rPr>
          </w:pPr>
          <w:r w:rsidRPr="00CB6381">
            <w:rPr>
              <w:lang w:val="en-US"/>
            </w:rPr>
            <w:t>Local Seismic Response 2D - Vers. 4.0.2</w:t>
          </w:r>
        </w:p>
      </w:tc>
      <w:tc>
        <w:tcPr>
          <w:tcW w:w="0" w:type="auto"/>
        </w:tcPr>
        <w:p w:rsidR="0096028A" w:rsidRDefault="00131182">
          <w:pPr>
            <w:jc w:val="right"/>
          </w:pPr>
          <w:r>
            <w:fldChar w:fldCharType="begin"/>
          </w:r>
          <w:r>
            <w:instrText xml:space="preserve">PAGE </w:instrText>
          </w:r>
          <w:r w:rsidR="00CB6381">
            <w:fldChar w:fldCharType="separate"/>
          </w:r>
          <w:r w:rsidR="00CB6381">
            <w:rPr>
              <w:noProof/>
            </w:rPr>
            <w:t>15</w:t>
          </w:r>
          <w:r>
            <w:fldChar w:fldCharType="end"/>
          </w: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1182" w:rsidRDefault="00131182">
      <w:pPr>
        <w:spacing w:after="0" w:line="240" w:lineRule="auto"/>
      </w:pPr>
      <w:r>
        <w:separator/>
      </w:r>
    </w:p>
  </w:footnote>
  <w:footnote w:type="continuationSeparator" w:id="0">
    <w:p w:rsidR="00131182" w:rsidRDefault="001311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131182">
    <w:r>
      <w:c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pPr>
    <w:r>
      <w:t>Relazione di Calcolo</w:t>
    </w:r>
  </w:p>
  <w:p w:rsidR="0096028A" w:rsidRDefault="00131182">
    <w:r>
      <w:rPr>
        <w:noProof/>
      </w:rPr>
      <mc:AlternateContent>
        <mc:Choice Requires="wps">
          <w:drawing>
            <wp:anchor distT="0" distB="0" distL="115200" distR="115200" simplePos="0" relativeHeight="251660288"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15" name="Shape 115"/>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62EA24" id="Shape 115" o:spid="_x0000_s1026" style="position:absolute;z-index:251660288;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" strokecolor="gray">
              <w10:wrap type="square" anchorx="margin"/>
            </v:lin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jc w:val="right"/>
    </w:pPr>
    <w:r>
      <w:t>Relazione di Calcolo</w:t>
    </w:r>
  </w:p>
  <w:p w:rsidR="0096028A" w:rsidRDefault="00131182">
    <w:r>
      <w:rPr>
        <w:noProof/>
      </w:rPr>
      <mc:AlternateContent>
        <mc:Choice Requires="wps">
          <w:drawing>
            <wp:anchor distT="0" distB="0" distL="115200" distR="115200" simplePos="0" relativeHeight="251661312"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16" name="Shape 116"/>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852642" id="Shape 116" o:spid="_x0000_s1026" style="position:absolute;z-index:251661312;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" strokecolor="gray">
              <w10:wrap type="square" anchorx="margin"/>
            </v:lin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pPr>
    <w:r>
      <w:t>Relazione di Calcolo</w:t>
    </w:r>
  </w:p>
  <w:p w:rsidR="0096028A" w:rsidRDefault="00131182">
    <w:r>
      <w:rPr>
        <w:noProof/>
      </w:rPr>
      <mc:AlternateContent>
        <mc:Choice Requires="wps">
          <w:drawing>
            <wp:anchor distT="0" distB="0" distL="115200" distR="115200" simplePos="0" relativeHeight="251662336" behindDoc="0" locked="0" layoutInCell="1" allowOverlap="1">
              <wp:simplePos x="0" y="0"/>
              <wp:positionH relativeFrom="margin">
                <wp:align>left</wp:align>
              </wp:positionH>
              <wp:positionV relativeFrom="paragraph">
                <wp:align>top</wp:align>
              </wp:positionV>
              <wp:extent cx="5761355" cy="0"/>
              <wp:effectExtent l="0" t="0" r="0" b="0"/>
              <wp:wrapSquare wrapText="bothSides"/>
              <wp:docPr id="113" name="Shape 113"/>
              <wp:cNvGraphicFramePr/>
              <a:graphic xmlns:a="http://schemas.openxmlformats.org/drawingml/2006/main">
                <a:graphicData uri="http://schemas.microsoft.com/office/word/2010/wordprocessingShape">
                  <wps:wsp>
                    <wps:cNvCnPr/>
                    <wps:spPr>
                      <a:xfrm>
                        <a:off x="0" y="0"/>
                        <a:ext cx="5761355"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B18E15" id="Shape 113" o:spid="_x0000_s1026" style="position:absolute;z-index:251662336;visibility:visible;mso-wrap-style:square;mso-wrap-distance-left:3.2mm;mso-wrap-distance-top:0;mso-wrap-distance-right:3.2mm;mso-wrap-distance-bottom:0;mso-position-horizontal:left;mso-position-horizontal-relative:margin;mso-position-vertical:top;mso-position-vertical-relative:text" from="0,0" to="453.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" strokecolor="gray">
              <w10:wrap type="square" anchorx="margin"/>
            </v:lin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jc w:val="right"/>
    </w:pPr>
    <w:r>
      <w:t>Relazione di Calcolo</w:t>
    </w:r>
  </w:p>
  <w:p w:rsidR="0096028A" w:rsidRDefault="00131182">
    <w:r>
      <w:rPr>
        <w:noProof/>
      </w:rPr>
      <mc:AlternateContent>
        <mc:Choice Requires="wps">
          <w:drawing>
            <wp:anchor distT="0" distB="0" distL="115200" distR="115200" simplePos="0" relativeHeight="251663360" behindDoc="0" locked="0" layoutInCell="1" allowOverlap="1">
              <wp:simplePos x="0" y="0"/>
              <wp:positionH relativeFrom="margin">
                <wp:align>left</wp:align>
              </wp:positionH>
              <wp:positionV relativeFrom="paragraph">
                <wp:align>top</wp:align>
              </wp:positionV>
              <wp:extent cx="5761355" cy="0"/>
              <wp:effectExtent l="0" t="0" r="0" b="0"/>
              <wp:wrapSquare wrapText="bothSides"/>
              <wp:docPr id="114" name="Shape 114"/>
              <wp:cNvGraphicFramePr/>
              <a:graphic xmlns:a="http://schemas.openxmlformats.org/drawingml/2006/main">
                <a:graphicData uri="http://schemas.microsoft.com/office/word/2010/wordprocessingShape">
                  <wps:wsp>
                    <wps:cNvCnPr/>
                    <wps:spPr>
                      <a:xfrm>
                        <a:off x="0" y="0"/>
                        <a:ext cx="5761355"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E758815" id="Shape 114" o:spid="_x0000_s1026" style="position:absolute;z-index:251663360;visibility:visible;mso-wrap-style:square;mso-wrap-distance-left:3.2mm;mso-wrap-distance-top:0;mso-wrap-distance-right:3.2mm;mso-wrap-distance-bottom:0;mso-position-horizontal:left;mso-position-horizontal-relative:margin;mso-position-vertical:top;mso-position-vertical-relative:text" from="0,0" to="453.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" strokecolor="gray">
              <w10:wrap type="square" anchorx="margin"/>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pPr>
    <w:r>
      <w:t>Relazione di Calcolo</w:t>
    </w:r>
  </w:p>
  <w:p w:rsidR="0096028A" w:rsidRDefault="00131182">
    <w:r>
      <w:rPr>
        <w:noProof/>
      </w:rPr>
      <mc:AlternateContent>
        <mc:Choice Requires="wps">
          <w:drawing>
            <wp:anchor distT="0" distB="0" distL="115200" distR="115200" simplePos="0" relativeHeight="251652096"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23" name="Shape 123"/>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1A5057" id="Shape 123" o:spid="_x0000_s1026" style="position:absolute;z-index:251652096;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" strokecolor="gray">
              <w10:wrap type="square" anchorx="margin"/>
            </v:lin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jc w:val="right"/>
    </w:pPr>
    <w:r>
      <w:t>Relazione di Calcolo</w:t>
    </w:r>
  </w:p>
  <w:p w:rsidR="0096028A" w:rsidRDefault="00131182">
    <w:r>
      <w:rPr>
        <w:noProof/>
      </w:rPr>
      <mc:AlternateContent>
        <mc:Choice Requires="wps">
          <w:drawing>
            <wp:anchor distT="0" distB="0" distL="115200" distR="115200" simplePos="0" relativeHeight="251653120"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24" name="Shape 124"/>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E8752E" id="Shape 124" o:spid="_x0000_s1026" style="position:absolute;z-index:251653120;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" strokecolor="gray">
              <w10:wrap type="square" anchorx="margin"/>
            </v:lin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pPr>
    <w:r>
      <w:t>Relazione di Calcolo</w:t>
    </w:r>
  </w:p>
  <w:p w:rsidR="0096028A" w:rsidRDefault="00131182">
    <w:r>
      <w:rPr>
        <w:noProof/>
      </w:rPr>
      <mc:AlternateContent>
        <mc:Choice Requires="wps">
          <w:drawing>
            <wp:anchor distT="0" distB="0" distL="115200" distR="115200" simplePos="0" relativeHeight="251654144"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21" name="Shape 121"/>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B13B70" id="Shape 121" o:spid="_x0000_s1026" style="position:absolute;z-index:251654144;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" strokecolor="gray">
              <w10:wrap type="square" anchorx="margin"/>
            </v:lin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jc w:val="right"/>
    </w:pPr>
    <w:r>
      <w:t>Relazione di Calcolo</w:t>
    </w:r>
  </w:p>
  <w:p w:rsidR="0096028A" w:rsidRDefault="00131182">
    <w:r>
      <w:rPr>
        <w:noProof/>
      </w:rPr>
      <mc:AlternateContent>
        <mc:Choice Requires="wps">
          <w:drawing>
            <wp:anchor distT="0" distB="0" distL="115200" distR="115200" simplePos="0" relativeHeight="251655168"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22" name="Shape 122"/>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EFC459" id="Shape 122" o:spid="_x0000_s1026" style="position:absolute;z-index:251655168;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" strokecolor="gray">
              <w10:wrap type="square" anchorx="margin"/>
            </v:lin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pPr>
    <w:r>
      <w:t>Relazione di Calcolo</w:t>
    </w:r>
  </w:p>
  <w:p w:rsidR="0096028A" w:rsidRDefault="00131182">
    <w:r>
      <w:rPr>
        <w:noProof/>
      </w:rPr>
      <mc:AlternateContent>
        <mc:Choice Requires="wps">
          <w:drawing>
            <wp:anchor distT="0" distB="0" distL="115200" distR="115200" simplePos="0" relativeHeight="251656192"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19" name="Shape 119"/>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FFB4CAC" id="Shape 119" o:spid="_x0000_s1026" style="position:absolute;z-index:251656192;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" strokecolor="gray">
              <w10:wrap type="square" anchorx="margin"/>
            </v:lin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jc w:val="right"/>
    </w:pPr>
    <w:r>
      <w:t>Relazione di Calcolo</w:t>
    </w:r>
  </w:p>
  <w:p w:rsidR="0096028A" w:rsidRDefault="00131182">
    <w:r>
      <w:rPr>
        <w:noProof/>
      </w:rPr>
      <mc:AlternateContent>
        <mc:Choice Requires="wps">
          <w:drawing>
            <wp:anchor distT="0" distB="0" distL="115200" distR="115200" simplePos="0" relativeHeight="251657216"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20" name="Shape 120"/>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8D7D502" id="Shape 120" o:spid="_x0000_s1026" style="position:absolute;z-index:251657216;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" strokecolor="gray">
              <w10:wrap type="square" anchorx="margin"/>
            </v:lin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pPr>
    <w:r>
      <w:t>Relazione di Calcolo</w:t>
    </w:r>
  </w:p>
  <w:p w:rsidR="0096028A" w:rsidRDefault="00131182">
    <w:r>
      <w:rPr>
        <w:noProof/>
      </w:rPr>
      <mc:AlternateContent>
        <mc:Choice Requires="wps">
          <w:drawing>
            <wp:anchor distT="0" distB="0" distL="115200" distR="115200" simplePos="0" relativeHeight="251658240"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17" name="Shape 117"/>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9E24BF" id="Shape 117" o:spid="_x0000_s1026" style="position:absolute;z-index:251658240;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" strokecolor="gray">
              <w10:wrap type="square" anchorx="margin"/>
            </v:lin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28A" w:rsidRDefault="00131182">
    <w:pPr>
      <w:spacing w:after="0"/>
      <w:jc w:val="right"/>
    </w:pPr>
    <w:r>
      <w:t>Relazione di Calcolo</w:t>
    </w:r>
  </w:p>
  <w:p w:rsidR="0096028A" w:rsidRDefault="00131182">
    <w:r>
      <w:rPr>
        <w:noProof/>
      </w:rPr>
      <mc:AlternateContent>
        <mc:Choice Requires="wps">
          <w:drawing>
            <wp:anchor distT="0" distB="0" distL="115200" distR="115200" simplePos="0" relativeHeight="251659264"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18" name="Shape 118"/>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6741CC7" id="Shape 118" o:spid="_x0000_s1026" style="position:absolute;z-index:251659264;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" strokecolor="gray">
              <w10:wrap type="square" anchorx="margin"/>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EA753F"/>
    <w:multiLevelType w:val="hybridMultilevel"/>
    <w:tmpl w:val="A78A0DEC"/>
    <w:lvl w:ilvl="0" w:tplc="DACC4FF0">
      <w:numFmt w:val="bullet"/>
      <w:lvlText w:val="-"/>
      <w:lvlJc w:val="left"/>
      <w:pPr>
        <w:ind w:left="60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1" w15:restartNumberingAfterBreak="0">
    <w:nsid w:val="1948191D"/>
    <w:multiLevelType w:val="hybridMultilevel"/>
    <w:tmpl w:val="F566C9DE"/>
    <w:lvl w:ilvl="0" w:tplc="E23E0396">
      <w:numFmt w:val="bullet"/>
      <w:lvlText w:val="-"/>
      <w:lvlJc w:val="left"/>
      <w:pPr>
        <w:ind w:left="720" w:hanging="360"/>
      </w:pPr>
      <w:rPr>
        <w:rFonts w:ascii="Calibri" w:eastAsia="Calibri" w:hAnsi="Calibri"/>
      </w:rPr>
    </w:lvl>
    <w:lvl w:ilvl="1" w:tplc="04100003">
      <w:start w:val="1"/>
      <w:numFmt w:val="bullet"/>
      <w:lvlText w:val="o"/>
      <w:lvlJc w:val="left"/>
      <w:pPr>
        <w:ind w:left="1440" w:hanging="360"/>
      </w:pPr>
      <w:rPr>
        <w:rFonts w:ascii="Courier New" w:hAnsi="Courier New"/>
      </w:rPr>
    </w:lvl>
    <w:lvl w:ilvl="2" w:tplc="04100005">
      <w:start w:val="1"/>
      <w:numFmt w:val="bullet"/>
      <w:lvlText w:val=""/>
      <w:lvlJc w:val="left"/>
      <w:pPr>
        <w:ind w:left="2160" w:hanging="360"/>
      </w:pPr>
      <w:rPr>
        <w:rFonts w:ascii="Wingdings" w:hAnsi="Wingdings"/>
      </w:rPr>
    </w:lvl>
    <w:lvl w:ilvl="3" w:tplc="04100001">
      <w:start w:val="1"/>
      <w:numFmt w:val="bullet"/>
      <w:lvlText w:val=""/>
      <w:lvlJc w:val="left"/>
      <w:pPr>
        <w:ind w:left="2880" w:hanging="360"/>
      </w:pPr>
      <w:rPr>
        <w:rFonts w:ascii="Symbol" w:hAnsi="Symbol"/>
      </w:rPr>
    </w:lvl>
    <w:lvl w:ilvl="4" w:tplc="04100003">
      <w:start w:val="1"/>
      <w:numFmt w:val="bullet"/>
      <w:lvlText w:val="o"/>
      <w:lvlJc w:val="left"/>
      <w:pPr>
        <w:ind w:left="3600" w:hanging="360"/>
      </w:pPr>
      <w:rPr>
        <w:rFonts w:ascii="Courier New" w:hAnsi="Courier New"/>
      </w:rPr>
    </w:lvl>
    <w:lvl w:ilvl="5" w:tplc="04100005">
      <w:start w:val="1"/>
      <w:numFmt w:val="bullet"/>
      <w:lvlText w:val=""/>
      <w:lvlJc w:val="left"/>
      <w:pPr>
        <w:ind w:left="4320" w:hanging="360"/>
      </w:pPr>
      <w:rPr>
        <w:rFonts w:ascii="Wingdings" w:hAnsi="Wingdings"/>
      </w:rPr>
    </w:lvl>
    <w:lvl w:ilvl="6" w:tplc="04100001">
      <w:start w:val="1"/>
      <w:numFmt w:val="bullet"/>
      <w:lvlText w:val=""/>
      <w:lvlJc w:val="left"/>
      <w:pPr>
        <w:ind w:left="5040" w:hanging="360"/>
      </w:pPr>
      <w:rPr>
        <w:rFonts w:ascii="Symbol" w:hAnsi="Symbol"/>
      </w:rPr>
    </w:lvl>
    <w:lvl w:ilvl="7" w:tplc="04100003">
      <w:start w:val="1"/>
      <w:numFmt w:val="bullet"/>
      <w:lvlText w:val="o"/>
      <w:lvlJc w:val="left"/>
      <w:pPr>
        <w:ind w:left="5760" w:hanging="360"/>
      </w:pPr>
      <w:rPr>
        <w:rFonts w:ascii="Courier New" w:hAnsi="Courier New"/>
      </w:rPr>
    </w:lvl>
    <w:lvl w:ilvl="8" w:tplc="04100005">
      <w:start w:val="1"/>
      <w:numFmt w:val="bullet"/>
      <w:lvlText w:val=""/>
      <w:lvlJc w:val="left"/>
      <w:pPr>
        <w:ind w:left="6480" w:hanging="360"/>
      </w:pPr>
      <w:rPr>
        <w:rFonts w:ascii="Wingdings" w:hAnsi="Wingdings"/>
      </w:rPr>
    </w:lvl>
  </w:abstractNum>
  <w:abstractNum w:abstractNumId="2" w15:restartNumberingAfterBreak="0">
    <w:nsid w:val="23DA1800"/>
    <w:multiLevelType w:val="hybridMultilevel"/>
    <w:tmpl w:val="0B2614F0"/>
    <w:lvl w:ilvl="0" w:tplc="C568C09E">
      <w:numFmt w:val="bullet"/>
      <w:lvlText w:val="-"/>
      <w:lvlJc w:val="left"/>
      <w:pPr>
        <w:ind w:left="720" w:hanging="360"/>
      </w:pPr>
      <w:rPr>
        <w:rFonts w:ascii="Calibri" w:eastAsia="Calibri" w:hAnsi="Calibri"/>
      </w:rPr>
    </w:lvl>
    <w:lvl w:ilvl="1" w:tplc="04100003">
      <w:start w:val="1"/>
      <w:numFmt w:val="bullet"/>
      <w:lvlText w:val="o"/>
      <w:lvlJc w:val="left"/>
      <w:pPr>
        <w:ind w:left="1440" w:hanging="360"/>
      </w:pPr>
      <w:rPr>
        <w:rFonts w:ascii="Courier New" w:hAnsi="Courier New"/>
      </w:rPr>
    </w:lvl>
    <w:lvl w:ilvl="2" w:tplc="04100005">
      <w:start w:val="1"/>
      <w:numFmt w:val="bullet"/>
      <w:lvlText w:val=""/>
      <w:lvlJc w:val="left"/>
      <w:pPr>
        <w:ind w:left="2160" w:hanging="360"/>
      </w:pPr>
      <w:rPr>
        <w:rFonts w:ascii="Wingdings" w:hAnsi="Wingdings"/>
      </w:rPr>
    </w:lvl>
    <w:lvl w:ilvl="3" w:tplc="04100001">
      <w:start w:val="1"/>
      <w:numFmt w:val="bullet"/>
      <w:lvlText w:val=""/>
      <w:lvlJc w:val="left"/>
      <w:pPr>
        <w:ind w:left="2880" w:hanging="360"/>
      </w:pPr>
      <w:rPr>
        <w:rFonts w:ascii="Symbol" w:hAnsi="Symbol"/>
      </w:rPr>
    </w:lvl>
    <w:lvl w:ilvl="4" w:tplc="04100003">
      <w:start w:val="1"/>
      <w:numFmt w:val="bullet"/>
      <w:lvlText w:val="o"/>
      <w:lvlJc w:val="left"/>
      <w:pPr>
        <w:ind w:left="3600" w:hanging="360"/>
      </w:pPr>
      <w:rPr>
        <w:rFonts w:ascii="Courier New" w:hAnsi="Courier New"/>
      </w:rPr>
    </w:lvl>
    <w:lvl w:ilvl="5" w:tplc="04100005">
      <w:start w:val="1"/>
      <w:numFmt w:val="bullet"/>
      <w:lvlText w:val=""/>
      <w:lvlJc w:val="left"/>
      <w:pPr>
        <w:ind w:left="4320" w:hanging="360"/>
      </w:pPr>
      <w:rPr>
        <w:rFonts w:ascii="Wingdings" w:hAnsi="Wingdings"/>
      </w:rPr>
    </w:lvl>
    <w:lvl w:ilvl="6" w:tplc="04100001">
      <w:start w:val="1"/>
      <w:numFmt w:val="bullet"/>
      <w:lvlText w:val=""/>
      <w:lvlJc w:val="left"/>
      <w:pPr>
        <w:ind w:left="5040" w:hanging="360"/>
      </w:pPr>
      <w:rPr>
        <w:rFonts w:ascii="Symbol" w:hAnsi="Symbol"/>
      </w:rPr>
    </w:lvl>
    <w:lvl w:ilvl="7" w:tplc="04100003">
      <w:start w:val="1"/>
      <w:numFmt w:val="bullet"/>
      <w:lvlText w:val="o"/>
      <w:lvlJc w:val="left"/>
      <w:pPr>
        <w:ind w:left="5760" w:hanging="360"/>
      </w:pPr>
      <w:rPr>
        <w:rFonts w:ascii="Courier New" w:hAnsi="Courier New"/>
      </w:rPr>
    </w:lvl>
    <w:lvl w:ilvl="8" w:tplc="04100005">
      <w:start w:val="1"/>
      <w:numFmt w:val="bullet"/>
      <w:lvlText w:val=""/>
      <w:lvlJc w:val="left"/>
      <w:pPr>
        <w:ind w:left="6480" w:hanging="360"/>
      </w:pPr>
      <w:rPr>
        <w:rFonts w:ascii="Wingdings" w:hAnsi="Wingdings"/>
      </w:rPr>
    </w:lvl>
  </w:abstractNum>
  <w:abstractNum w:abstractNumId="3" w15:restartNumberingAfterBreak="0">
    <w:nsid w:val="2D6D6C37"/>
    <w:multiLevelType w:val="hybridMultilevel"/>
    <w:tmpl w:val="82BE2EF6"/>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4" w15:restartNumberingAfterBreak="0">
    <w:nsid w:val="35194FF4"/>
    <w:multiLevelType w:val="hybridMultilevel"/>
    <w:tmpl w:val="09484E9A"/>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5" w15:restartNumberingAfterBreak="0">
    <w:nsid w:val="37847F49"/>
    <w:multiLevelType w:val="hybridMultilevel"/>
    <w:tmpl w:val="ABCA0CAC"/>
    <w:lvl w:ilvl="0" w:tplc="DACC4FF0">
      <w:numFmt w:val="bullet"/>
      <w:lvlText w:val="-"/>
      <w:lvlJc w:val="left"/>
      <w:pPr>
        <w:ind w:left="60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6" w15:restartNumberingAfterBreak="0">
    <w:nsid w:val="661E6B79"/>
    <w:multiLevelType w:val="hybridMultilevel"/>
    <w:tmpl w:val="725459E0"/>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7" w15:restartNumberingAfterBreak="0">
    <w:nsid w:val="6E8D5920"/>
    <w:multiLevelType w:val="hybridMultilevel"/>
    <w:tmpl w:val="E252E354"/>
    <w:lvl w:ilvl="0" w:tplc="DACC4FF0">
      <w:numFmt w:val="bullet"/>
      <w:lvlText w:val="-"/>
      <w:lvlJc w:val="left"/>
      <w:pPr>
        <w:ind w:left="60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8" w15:restartNumberingAfterBreak="0">
    <w:nsid w:val="6FD342BD"/>
    <w:multiLevelType w:val="hybridMultilevel"/>
    <w:tmpl w:val="0C08E614"/>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9" w15:restartNumberingAfterBreak="0">
    <w:nsid w:val="7592439B"/>
    <w:multiLevelType w:val="hybridMultilevel"/>
    <w:tmpl w:val="023E5794"/>
    <w:lvl w:ilvl="0" w:tplc="DACC4FF0">
      <w:numFmt w:val="bullet"/>
      <w:lvlText w:val="-"/>
      <w:lvlJc w:val="left"/>
      <w:pPr>
        <w:ind w:left="600" w:hanging="360"/>
      </w:pPr>
      <w:rPr>
        <w:rFonts w:ascii="Calibri" w:eastAsia="Calibri" w:hAnsi="Calibri"/>
      </w:rPr>
    </w:lvl>
    <w:lvl w:ilvl="1" w:tplc="04100003" w:tentative="1">
      <w:start w:val="1"/>
      <w:numFmt w:val="bullet"/>
      <w:lvlText w:val="o"/>
      <w:lvlJc w:val="left"/>
      <w:pPr>
        <w:ind w:left="1320" w:hanging="360"/>
      </w:pPr>
      <w:rPr>
        <w:rFonts w:ascii="Courier New" w:hAnsi="Courier New"/>
      </w:rPr>
    </w:lvl>
    <w:lvl w:ilvl="2" w:tplc="04100005" w:tentative="1">
      <w:start w:val="1"/>
      <w:numFmt w:val="bullet"/>
      <w:lvlText w:val=""/>
      <w:lvlJc w:val="left"/>
      <w:pPr>
        <w:ind w:left="2040" w:hanging="360"/>
      </w:pPr>
      <w:rPr>
        <w:rFonts w:ascii="Wingdings" w:hAnsi="Wingdings"/>
      </w:rPr>
    </w:lvl>
    <w:lvl w:ilvl="3" w:tplc="04100001" w:tentative="1">
      <w:start w:val="1"/>
      <w:numFmt w:val="bullet"/>
      <w:lvlText w:val=""/>
      <w:lvlJc w:val="left"/>
      <w:pPr>
        <w:ind w:left="2760" w:hanging="360"/>
      </w:pPr>
      <w:rPr>
        <w:rFonts w:ascii="Symbol" w:hAnsi="Symbol"/>
      </w:rPr>
    </w:lvl>
    <w:lvl w:ilvl="4" w:tplc="04100003" w:tentative="1">
      <w:start w:val="1"/>
      <w:numFmt w:val="bullet"/>
      <w:lvlText w:val="o"/>
      <w:lvlJc w:val="left"/>
      <w:pPr>
        <w:ind w:left="3480" w:hanging="360"/>
      </w:pPr>
      <w:rPr>
        <w:rFonts w:ascii="Courier New" w:hAnsi="Courier New"/>
      </w:rPr>
    </w:lvl>
    <w:lvl w:ilvl="5" w:tplc="04100005" w:tentative="1">
      <w:start w:val="1"/>
      <w:numFmt w:val="bullet"/>
      <w:lvlText w:val=""/>
      <w:lvlJc w:val="left"/>
      <w:pPr>
        <w:ind w:left="4200" w:hanging="360"/>
      </w:pPr>
      <w:rPr>
        <w:rFonts w:ascii="Wingdings" w:hAnsi="Wingdings"/>
      </w:rPr>
    </w:lvl>
    <w:lvl w:ilvl="6" w:tplc="04100001" w:tentative="1">
      <w:start w:val="1"/>
      <w:numFmt w:val="bullet"/>
      <w:lvlText w:val=""/>
      <w:lvlJc w:val="left"/>
      <w:pPr>
        <w:ind w:left="4920" w:hanging="360"/>
      </w:pPr>
      <w:rPr>
        <w:rFonts w:ascii="Symbol" w:hAnsi="Symbol"/>
      </w:rPr>
    </w:lvl>
    <w:lvl w:ilvl="7" w:tplc="04100003" w:tentative="1">
      <w:start w:val="1"/>
      <w:numFmt w:val="bullet"/>
      <w:lvlText w:val="o"/>
      <w:lvlJc w:val="left"/>
      <w:pPr>
        <w:ind w:left="5640" w:hanging="360"/>
      </w:pPr>
      <w:rPr>
        <w:rFonts w:ascii="Courier New" w:hAnsi="Courier New"/>
      </w:rPr>
    </w:lvl>
    <w:lvl w:ilvl="8" w:tplc="04100005" w:tentative="1">
      <w:start w:val="1"/>
      <w:numFmt w:val="bullet"/>
      <w:lvlText w:val=""/>
      <w:lvlJc w:val="left"/>
      <w:pPr>
        <w:ind w:left="6360" w:hanging="360"/>
      </w:pPr>
      <w:rPr>
        <w:rFonts w:ascii="Wingdings" w:hAnsi="Wingdings"/>
      </w:rPr>
    </w:lvl>
  </w:abstractNum>
  <w:abstractNum w:abstractNumId="10" w15:restartNumberingAfterBreak="0">
    <w:nsid w:val="77DB57DE"/>
    <w:multiLevelType w:val="hybridMultilevel"/>
    <w:tmpl w:val="38A6BD54"/>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11" w15:restartNumberingAfterBreak="0">
    <w:nsid w:val="78FF204C"/>
    <w:multiLevelType w:val="hybridMultilevel"/>
    <w:tmpl w:val="2966AC2C"/>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12" w15:restartNumberingAfterBreak="0">
    <w:nsid w:val="7E8C191B"/>
    <w:multiLevelType w:val="multilevel"/>
    <w:tmpl w:val="D17633EE"/>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num>
  <w:num w:numId="2">
    <w:abstractNumId w:val="5"/>
  </w:num>
  <w:num w:numId="3">
    <w:abstractNumId w:val="5"/>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7"/>
  </w:num>
  <w:num w:numId="7">
    <w:abstractNumId w:val="0"/>
  </w:num>
  <w:num w:numId="8">
    <w:abstractNumId w:val="11"/>
  </w:num>
  <w:num w:numId="9">
    <w:abstractNumId w:val="3"/>
  </w:num>
  <w:num w:numId="10">
    <w:abstractNumId w:val="10"/>
  </w:num>
  <w:num w:numId="11">
    <w:abstractNumId w:val="6"/>
  </w:num>
  <w:num w:numId="12">
    <w:abstractNumId w:val="2"/>
  </w:num>
  <w:num w:numId="13">
    <w:abstractNumId w:val="8"/>
  </w:num>
  <w:num w:numId="14">
    <w:abstractNumId w:val="4"/>
  </w:num>
  <w:num w:numId="15">
    <w:abstractNumId w:val="1"/>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283"/>
  <w:evenAndOddHeaders/>
  <w:characterSpacingControl w:val="doNotCompress"/>
  <w:footnotePr>
    <w:footnote w:id="-1"/>
    <w:footnote w:id="0"/>
  </w:footnotePr>
  <w:endnotePr>
    <w:endnote w:id="-1"/>
    <w:endnote w:id="0"/>
  </w:endnotePr>
  <w:compat>
    <w:compatSetting w:name="compatibilityMode" w:uri="http://schemas.microsoft.com/office/word" w:val="12"/>
  </w:compat>
  <w:rsids>
    <w:rsidRoot w:val="00584F3A"/>
    <w:rsid w:val="00003B8D"/>
    <w:rsid w:val="000608C9"/>
    <w:rsid w:val="00080F34"/>
    <w:rsid w:val="00082D21"/>
    <w:rsid w:val="000A5E1F"/>
    <w:rsid w:val="000F2B3A"/>
    <w:rsid w:val="00120818"/>
    <w:rsid w:val="00131182"/>
    <w:rsid w:val="001C0578"/>
    <w:rsid w:val="002029AE"/>
    <w:rsid w:val="00332312"/>
    <w:rsid w:val="00346E71"/>
    <w:rsid w:val="003613D2"/>
    <w:rsid w:val="003A6269"/>
    <w:rsid w:val="004970CC"/>
    <w:rsid w:val="004B0FCE"/>
    <w:rsid w:val="00584F3A"/>
    <w:rsid w:val="00595173"/>
    <w:rsid w:val="005C10D9"/>
    <w:rsid w:val="006C6203"/>
    <w:rsid w:val="008859DB"/>
    <w:rsid w:val="00887F33"/>
    <w:rsid w:val="00950ECB"/>
    <w:rsid w:val="0096028A"/>
    <w:rsid w:val="00977CD5"/>
    <w:rsid w:val="009A0419"/>
    <w:rsid w:val="009B36FB"/>
    <w:rsid w:val="009E25DB"/>
    <w:rsid w:val="00A84552"/>
    <w:rsid w:val="00AF0FBB"/>
    <w:rsid w:val="00B21E29"/>
    <w:rsid w:val="00BC70F5"/>
    <w:rsid w:val="00CB6381"/>
    <w:rsid w:val="00D13A42"/>
    <w:rsid w:val="00D64FEA"/>
    <w:rsid w:val="00D8690F"/>
    <w:rsid w:val="00DA6D4A"/>
    <w:rsid w:val="00E224AC"/>
    <w:rsid w:val="00EC7D18"/>
    <w:rsid w:val="00EF5C55"/>
    <w:rsid w:val="00FC696C"/>
    <w:rsid w:val="00FD0AB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1636C9C-706E-4603-AB04-385CCBBC9C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it-IT" w:eastAsia="it-IT"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uiPriority w:val="9"/>
    <w:qFormat/>
    <w:pPr>
      <w:keepNext/>
      <w:keepLines/>
      <w:spacing w:before="480" w:after="0"/>
      <w:outlineLvl w:val="0"/>
    </w:pPr>
    <w:rPr>
      <w:rFonts w:ascii="Cambria" w:hAnsi="Cambria"/>
      <w:b/>
      <w:color w:val="365F91"/>
      <w:sz w:val="28"/>
      <w:szCs w:val="28"/>
    </w:rPr>
  </w:style>
  <w:style w:type="paragraph" w:styleId="Titolo2">
    <w:name w:val="heading 2"/>
    <w:basedOn w:val="Normale"/>
    <w:uiPriority w:val="9"/>
    <w:unhideWhenUsed/>
    <w:qFormat/>
    <w:pPr>
      <w:keepNext/>
      <w:keepLines/>
      <w:spacing w:before="200" w:after="0"/>
      <w:outlineLvl w:val="1"/>
    </w:pPr>
    <w:rPr>
      <w:rFonts w:ascii="Cambria" w:hAnsi="Cambria"/>
      <w:b/>
      <w:color w:val="4F81BD"/>
      <w:sz w:val="26"/>
      <w:szCs w:val="26"/>
    </w:rPr>
  </w:style>
  <w:style w:type="paragraph" w:styleId="Titolo3">
    <w:name w:val="heading 3"/>
    <w:basedOn w:val="Normale"/>
    <w:uiPriority w:val="9"/>
    <w:unhideWhenUsed/>
    <w:qFormat/>
    <w:pPr>
      <w:keepNext/>
      <w:keepLines/>
      <w:spacing w:before="200" w:after="0"/>
      <w:outlineLvl w:val="2"/>
    </w:pPr>
    <w:rPr>
      <w:rFonts w:ascii="Cambria" w:hAnsi="Cambria"/>
      <w:b/>
      <w:color w:val="4F81BD"/>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itolodellibro">
    <w:name w:val="Book Title"/>
    <w:basedOn w:val="Carpredefinitoparagrafo"/>
    <w:uiPriority w:val="33"/>
    <w:qFormat/>
    <w:rPr>
      <w:b/>
      <w:smallCaps/>
      <w:spacing w:val="5"/>
    </w:rPr>
  </w:style>
  <w:style w:type="paragraph" w:styleId="Titolo">
    <w:name w:val="Title"/>
    <w:basedOn w:val="Normale"/>
    <w:link w:val="TitoloCarattere"/>
    <w:uiPriority w:val="10"/>
    <w:qFormat/>
    <w:pPr>
      <w:pBdr>
        <w:bottom w:val="single" w:sz="8" w:space="0" w:color="4F81BD"/>
      </w:pBdr>
      <w:spacing w:after="300" w:line="240" w:lineRule="auto"/>
      <w:contextualSpacing/>
    </w:pPr>
    <w:rPr>
      <w:rFonts w:ascii="Cambria" w:hAnsi="Cambria"/>
      <w:spacing w:val="5"/>
      <w:kern w:val="28"/>
      <w:sz w:val="52"/>
      <w:szCs w:val="52"/>
    </w:rPr>
  </w:style>
  <w:style w:type="character" w:customStyle="1" w:styleId="TitoloCarattere">
    <w:name w:val="Titolo Carattere"/>
    <w:basedOn w:val="Carpredefinitoparagrafo"/>
    <w:link w:val="Titolo"/>
    <w:uiPriority w:val="10"/>
    <w:rPr>
      <w:rFonts w:ascii="Cambria" w:hAnsi="Cambria"/>
      <w:spacing w:val="5"/>
      <w:kern w:val="28"/>
      <w:sz w:val="52"/>
      <w:szCs w:val="52"/>
    </w:rPr>
  </w:style>
  <w:style w:type="paragraph" w:styleId="Sottotitolo">
    <w:name w:val="Subtitle"/>
    <w:basedOn w:val="Normale"/>
    <w:link w:val="SottotitoloCarattere"/>
    <w:uiPriority w:val="11"/>
    <w:qFormat/>
    <w:pPr>
      <w:numPr>
        <w:ilvl w:val="1"/>
      </w:numPr>
    </w:pPr>
    <w:rPr>
      <w:rFonts w:ascii="Cambria" w:hAnsi="Cambria"/>
      <w:i/>
      <w:color w:val="4F81BD"/>
      <w:spacing w:val="15"/>
      <w:sz w:val="24"/>
      <w:szCs w:val="24"/>
    </w:rPr>
  </w:style>
  <w:style w:type="character" w:customStyle="1" w:styleId="SottotitoloCarattere">
    <w:name w:val="Sottotitolo Carattere"/>
    <w:basedOn w:val="Carpredefinitoparagrafo"/>
    <w:link w:val="Sottotitolo"/>
    <w:uiPriority w:val="11"/>
    <w:rPr>
      <w:rFonts w:ascii="Cambria" w:hAnsi="Cambria"/>
      <w:i/>
      <w:color w:val="4F81BD"/>
      <w:spacing w:val="15"/>
      <w:sz w:val="24"/>
      <w:szCs w:val="24"/>
    </w:rPr>
  </w:style>
  <w:style w:type="paragraph" w:styleId="Testofumetto">
    <w:name w:val="Balloon Text"/>
    <w:basedOn w:val="Normale"/>
    <w:link w:val="TestofumettoCarattere"/>
    <w:uiPriority w:val="99"/>
    <w:semiHidden/>
    <w:unhideWhenUsed/>
    <w:pPr>
      <w:spacing w:after="0" w:line="240" w:lineRule="auto"/>
    </w:pPr>
    <w:rPr>
      <w:rFonts w:ascii="Tahoma" w:hAnsi="Tahoma"/>
      <w:sz w:val="16"/>
      <w:szCs w:val="16"/>
    </w:rPr>
  </w:style>
  <w:style w:type="character" w:customStyle="1" w:styleId="TestofumettoCarattere">
    <w:name w:val="Testo fumetto Carattere"/>
    <w:basedOn w:val="Carpredefinitoparagrafo"/>
    <w:link w:val="Testofumetto"/>
    <w:uiPriority w:val="99"/>
    <w:semiHidden/>
    <w:rPr>
      <w:rFonts w:ascii="Tahoma" w:hAnsi="Tahoma"/>
      <w:sz w:val="16"/>
      <w:szCs w:val="16"/>
    </w:rPr>
  </w:style>
  <w:style w:type="paragraph" w:styleId="Nessunaspaziatura">
    <w:name w:val="No Spacing"/>
    <w:link w:val="NessunaspaziaturaCarattere"/>
    <w:uiPriority w:val="1"/>
    <w:qFormat/>
    <w:pPr>
      <w:spacing w:after="0" w:line="240" w:lineRule="auto"/>
    </w:pPr>
  </w:style>
  <w:style w:type="character" w:customStyle="1" w:styleId="NessunaspaziaturaCarattere">
    <w:name w:val="Nessuna spaziatura Carattere"/>
    <w:basedOn w:val="Carpredefinitoparagrafo"/>
    <w:link w:val="Nessunaspaziatura"/>
    <w:uiPriority w:val="1"/>
  </w:style>
  <w:style w:type="table" w:styleId="Grigliatabella">
    <w:name w:val="Table Grid"/>
    <w:basedOn w:val="Tabellanormale"/>
    <w:uiPriority w:val="59"/>
    <w:pPr>
      <w:spacing w:after="0"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pPr>
      <w:ind w:left="720"/>
      <w:contextualSpacing/>
    </w:pPr>
  </w:style>
  <w:style w:type="paragraph" w:styleId="Didascalia">
    <w:name w:val="caption"/>
    <w:basedOn w:val="Normale"/>
    <w:uiPriority w:val="35"/>
    <w:semiHidden/>
    <w:unhideWhenUsed/>
    <w:qFormat/>
    <w:pPr>
      <w:spacing w:line="240" w:lineRule="auto"/>
    </w:pPr>
    <w:rPr>
      <w:b/>
      <w:color w:val="4F81BD"/>
      <w:sz w:val="18"/>
      <w:szCs w:val="18"/>
    </w:rPr>
  </w:style>
  <w:style w:type="paragraph" w:customStyle="1" w:styleId="toc">
    <w:name w:val="toc"/>
    <w:basedOn w:val="Normale"/>
    <w:qFormat/>
    <w:pPr>
      <w:keepNext/>
      <w:keepLines/>
      <w:spacing w:before="480" w:after="0"/>
    </w:pPr>
    <w:rPr>
      <w:b/>
      <w:color w:val="365F91"/>
      <w:sz w:val="28"/>
      <w:szCs w:val="28"/>
    </w:rPr>
  </w:style>
  <w:style w:type="paragraph" w:styleId="Sommario1">
    <w:name w:val="toc 1"/>
    <w:basedOn w:val="Normale"/>
    <w:qFormat/>
    <w:pPr>
      <w:spacing w:after="100"/>
    </w:pPr>
  </w:style>
  <w:style w:type="paragraph" w:styleId="Sommario2">
    <w:name w:val="toc 2"/>
    <w:basedOn w:val="Normale"/>
    <w:qFormat/>
    <w:pPr>
      <w:spacing w:after="100"/>
      <w:ind w:left="220"/>
    </w:pPr>
  </w:style>
  <w:style w:type="paragraph" w:styleId="Sommario3">
    <w:name w:val="toc 3"/>
    <w:basedOn w:val="Normale"/>
    <w:qFormat/>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2641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header" Target="header4.xml"/><Relationship Id="rId26" Type="http://schemas.openxmlformats.org/officeDocument/2006/relationships/footer" Target="footer6.xml"/><Relationship Id="rId39" Type="http://schemas.openxmlformats.org/officeDocument/2006/relationships/footer" Target="footer9.xml"/><Relationship Id="rId21" Type="http://schemas.openxmlformats.org/officeDocument/2006/relationships/footer" Target="footer5.xml"/><Relationship Id="rId34" Type="http://schemas.openxmlformats.org/officeDocument/2006/relationships/image" Target="media/image14.jpg"/><Relationship Id="rId42" Type="http://schemas.openxmlformats.org/officeDocument/2006/relationships/image" Target="media/image18.jpg"/><Relationship Id="rId47" Type="http://schemas.openxmlformats.org/officeDocument/2006/relationships/image" Target="media/image23.jpg"/><Relationship Id="rId50" Type="http://schemas.openxmlformats.org/officeDocument/2006/relationships/image" Target="media/image26.jpg"/><Relationship Id="rId55" Type="http://schemas.openxmlformats.org/officeDocument/2006/relationships/image" Target="media/image31.jpg"/><Relationship Id="rId63" Type="http://schemas.openxmlformats.org/officeDocument/2006/relationships/image" Target="media/image39.jpg"/><Relationship Id="rId68" Type="http://schemas.openxmlformats.org/officeDocument/2006/relationships/image" Target="media/image44.jpg"/><Relationship Id="rId76" Type="http://schemas.openxmlformats.org/officeDocument/2006/relationships/image" Target="media/image52.jpg"/><Relationship Id="rId84" Type="http://schemas.openxmlformats.org/officeDocument/2006/relationships/header" Target="header12.xml"/><Relationship Id="rId89" Type="http://schemas.openxmlformats.org/officeDocument/2006/relationships/theme" Target="theme/theme1.xml"/><Relationship Id="rId7" Type="http://schemas.openxmlformats.org/officeDocument/2006/relationships/image" Target="media/image1.jpg"/><Relationship Id="rId71" Type="http://schemas.openxmlformats.org/officeDocument/2006/relationships/image" Target="media/image47.jpg"/><Relationship Id="rId2" Type="http://schemas.openxmlformats.org/officeDocument/2006/relationships/styles" Target="styles.xml"/><Relationship Id="rId16" Type="http://schemas.openxmlformats.org/officeDocument/2006/relationships/footer" Target="footer2.xml"/><Relationship Id="rId29" Type="http://schemas.openxmlformats.org/officeDocument/2006/relationships/image" Target="media/image9.jpg"/><Relationship Id="rId11" Type="http://schemas.openxmlformats.org/officeDocument/2006/relationships/image" Target="media/image3.jpg"/><Relationship Id="rId24" Type="http://schemas.openxmlformats.org/officeDocument/2006/relationships/header" Target="header6.xml"/><Relationship Id="rId32" Type="http://schemas.openxmlformats.org/officeDocument/2006/relationships/image" Target="media/image12.jpg"/><Relationship Id="rId37" Type="http://schemas.openxmlformats.org/officeDocument/2006/relationships/header" Target="header9.xml"/><Relationship Id="rId40" Type="http://schemas.openxmlformats.org/officeDocument/2006/relationships/image" Target="media/image16.jpg"/><Relationship Id="rId45" Type="http://schemas.openxmlformats.org/officeDocument/2006/relationships/image" Target="media/image21.jpg"/><Relationship Id="rId53" Type="http://schemas.openxmlformats.org/officeDocument/2006/relationships/image" Target="media/image29.jpg"/><Relationship Id="rId58" Type="http://schemas.openxmlformats.org/officeDocument/2006/relationships/image" Target="media/image34.jpg"/><Relationship Id="rId66" Type="http://schemas.openxmlformats.org/officeDocument/2006/relationships/image" Target="media/image42.jpg"/><Relationship Id="rId74" Type="http://schemas.openxmlformats.org/officeDocument/2006/relationships/image" Target="media/image50.jpg"/><Relationship Id="rId79" Type="http://schemas.openxmlformats.org/officeDocument/2006/relationships/header" Target="header10.xml"/><Relationship Id="rId87" Type="http://schemas.openxmlformats.org/officeDocument/2006/relationships/footer" Target="footer13.xml"/><Relationship Id="rId5" Type="http://schemas.openxmlformats.org/officeDocument/2006/relationships/footnotes" Target="footnotes.xml"/><Relationship Id="rId61" Type="http://schemas.openxmlformats.org/officeDocument/2006/relationships/image" Target="media/image37.jpg"/><Relationship Id="rId82" Type="http://schemas.openxmlformats.org/officeDocument/2006/relationships/footer" Target="footer11.xml"/><Relationship Id="rId19"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6.jpg"/><Relationship Id="rId27" Type="http://schemas.openxmlformats.org/officeDocument/2006/relationships/footer" Target="footer7.xml"/><Relationship Id="rId30" Type="http://schemas.openxmlformats.org/officeDocument/2006/relationships/image" Target="media/image10.jpg"/><Relationship Id="rId35" Type="http://schemas.openxmlformats.org/officeDocument/2006/relationships/image" Target="media/image15.jpg"/><Relationship Id="rId43" Type="http://schemas.openxmlformats.org/officeDocument/2006/relationships/image" Target="media/image19.jpg"/><Relationship Id="rId48" Type="http://schemas.openxmlformats.org/officeDocument/2006/relationships/image" Target="media/image24.jpg"/><Relationship Id="rId56" Type="http://schemas.openxmlformats.org/officeDocument/2006/relationships/image" Target="media/image32.jpg"/><Relationship Id="rId64" Type="http://schemas.openxmlformats.org/officeDocument/2006/relationships/image" Target="media/image40.jpg"/><Relationship Id="rId69" Type="http://schemas.openxmlformats.org/officeDocument/2006/relationships/image" Target="media/image45.jpg"/><Relationship Id="rId77" Type="http://schemas.openxmlformats.org/officeDocument/2006/relationships/image" Target="media/image53.jpg"/><Relationship Id="rId8" Type="http://schemas.openxmlformats.org/officeDocument/2006/relationships/header" Target="header1.xml"/><Relationship Id="rId51" Type="http://schemas.openxmlformats.org/officeDocument/2006/relationships/image" Target="media/image27.jpg"/><Relationship Id="rId72" Type="http://schemas.openxmlformats.org/officeDocument/2006/relationships/image" Target="media/image48.jpg"/><Relationship Id="rId80" Type="http://schemas.openxmlformats.org/officeDocument/2006/relationships/header" Target="header11.xml"/><Relationship Id="rId85" Type="http://schemas.openxmlformats.org/officeDocument/2006/relationships/header" Target="header13.xml"/><Relationship Id="rId3" Type="http://schemas.openxmlformats.org/officeDocument/2006/relationships/settings" Target="settings.xml"/><Relationship Id="rId12" Type="http://schemas.openxmlformats.org/officeDocument/2006/relationships/image" Target="media/image4.jpg"/><Relationship Id="rId17" Type="http://schemas.openxmlformats.org/officeDocument/2006/relationships/footer" Target="footer3.xml"/><Relationship Id="rId25" Type="http://schemas.openxmlformats.org/officeDocument/2006/relationships/header" Target="header7.xml"/><Relationship Id="rId33" Type="http://schemas.openxmlformats.org/officeDocument/2006/relationships/image" Target="media/image13.jpg"/><Relationship Id="rId38" Type="http://schemas.openxmlformats.org/officeDocument/2006/relationships/footer" Target="footer8.xml"/><Relationship Id="rId46" Type="http://schemas.openxmlformats.org/officeDocument/2006/relationships/image" Target="media/image22.jpg"/><Relationship Id="rId59" Type="http://schemas.openxmlformats.org/officeDocument/2006/relationships/image" Target="media/image35.jpg"/><Relationship Id="rId67" Type="http://schemas.openxmlformats.org/officeDocument/2006/relationships/image" Target="media/image43.jpg"/><Relationship Id="rId20" Type="http://schemas.openxmlformats.org/officeDocument/2006/relationships/footer" Target="footer4.xml"/><Relationship Id="rId41" Type="http://schemas.openxmlformats.org/officeDocument/2006/relationships/image" Target="media/image17.jpg"/><Relationship Id="rId54" Type="http://schemas.openxmlformats.org/officeDocument/2006/relationships/image" Target="media/image30.jpg"/><Relationship Id="rId62" Type="http://schemas.openxmlformats.org/officeDocument/2006/relationships/image" Target="media/image38.jpg"/><Relationship Id="rId70" Type="http://schemas.openxmlformats.org/officeDocument/2006/relationships/image" Target="media/image46.jpg"/><Relationship Id="rId75" Type="http://schemas.openxmlformats.org/officeDocument/2006/relationships/image" Target="media/image51.jpg"/><Relationship Id="rId83" Type="http://schemas.openxmlformats.org/officeDocument/2006/relationships/image" Target="media/image55.jp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8.jpg"/><Relationship Id="rId36" Type="http://schemas.openxmlformats.org/officeDocument/2006/relationships/header" Target="header8.xml"/><Relationship Id="rId49" Type="http://schemas.openxmlformats.org/officeDocument/2006/relationships/image" Target="media/image25.jpg"/><Relationship Id="rId57" Type="http://schemas.openxmlformats.org/officeDocument/2006/relationships/image" Target="media/image33.jpg"/><Relationship Id="rId10" Type="http://schemas.openxmlformats.org/officeDocument/2006/relationships/image" Target="media/image2.jpg"/><Relationship Id="rId31" Type="http://schemas.openxmlformats.org/officeDocument/2006/relationships/image" Target="media/image11.jpg"/><Relationship Id="rId44" Type="http://schemas.openxmlformats.org/officeDocument/2006/relationships/image" Target="media/image20.jpg"/><Relationship Id="rId52" Type="http://schemas.openxmlformats.org/officeDocument/2006/relationships/image" Target="media/image28.jpg"/><Relationship Id="rId60" Type="http://schemas.openxmlformats.org/officeDocument/2006/relationships/image" Target="media/image36.jpg"/><Relationship Id="rId65" Type="http://schemas.openxmlformats.org/officeDocument/2006/relationships/image" Target="media/image41.jpg"/><Relationship Id="rId73" Type="http://schemas.openxmlformats.org/officeDocument/2006/relationships/image" Target="media/image49.jpg"/><Relationship Id="rId78" Type="http://schemas.openxmlformats.org/officeDocument/2006/relationships/image" Target="media/image54.jpg"/><Relationship Id="rId81" Type="http://schemas.openxmlformats.org/officeDocument/2006/relationships/footer" Target="footer10.xml"/><Relationship Id="rId86" Type="http://schemas.openxmlformats.org/officeDocument/2006/relationships/footer" Target="footer1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29</Pages>
  <Words>4555</Words>
  <Characters>25964</Characters>
  <Application>Microsoft Office Word</Application>
  <DocSecurity>0</DocSecurity>
  <Lines>216</Lines>
  <Paragraphs>60</Paragraphs>
  <ScaleCrop>false</ScaleCrop>
  <HeadingPairs>
    <vt:vector size="2" baseType="variant">
      <vt:variant>
        <vt:lpstr>Titolo</vt:lpstr>
      </vt:variant>
      <vt:variant>
        <vt:i4>1</vt:i4>
      </vt:variant>
    </vt:vector>
  </HeadingPairs>
  <TitlesOfParts>
    <vt:vector size="1" baseType="lpstr">
      <vt:lpstr>Relazione di Calcolo</vt:lpstr>
    </vt:vector>
  </TitlesOfParts>
  <Company/>
  <LinksUpToDate>false</LinksUpToDate>
  <CharactersWithSpaces>30459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Relazione di Calcolo</dc:title>
  <dc:subject>Progetto di nuova struttura ai sensi del D.M. 14/01/2008 “Norme Tecniche per le Costruzioni”</dc:subject>
  <dc:creator>Antonio</dc:creator>
  <cp:lastModifiedBy>Dario Albarello</cp:lastModifiedBy>
  <cp:revision>2</cp:revision>
  <dcterms:created xsi:type="dcterms:W3CDTF">2018-01-22T17:55:00Z</dcterms:created>
  <dcterms:modified xsi:type="dcterms:W3CDTF">2018-01-22T17:55:00Z</dcterms:modified>
</cp:coreProperties>
</file>